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6F4C" w:rsidRDefault="00E43C2C" w:rsidP="00E43C2C">
      <w:pPr>
        <w:tabs>
          <w:tab w:val="center" w:pos="4536"/>
          <w:tab w:val="right" w:pos="8280"/>
          <w:tab w:val="right" w:pos="9639"/>
        </w:tabs>
        <w:spacing w:after="120"/>
        <w:ind w:right="2"/>
        <w:rPr>
          <w:rFonts w:eastAsia="Batang"/>
          <w:b/>
          <w:bCs/>
          <w:sz w:val="22"/>
          <w:szCs w:val="22"/>
          <w:lang w:val="en-GB"/>
        </w:rPr>
      </w:pPr>
      <w:r>
        <w:rPr>
          <w:rFonts w:eastAsia="Batang"/>
          <w:b/>
          <w:bCs/>
          <w:sz w:val="22"/>
          <w:szCs w:val="22"/>
          <w:lang w:val="en-GB"/>
        </w:rPr>
        <w:t xml:space="preserve">3GPP TSG RAN WG1 #104-e  </w:t>
      </w:r>
      <w:r>
        <w:rPr>
          <w:rFonts w:eastAsia="Batang"/>
          <w:b/>
          <w:bCs/>
          <w:sz w:val="22"/>
          <w:szCs w:val="22"/>
          <w:lang w:val="en-GB"/>
        </w:rPr>
        <w:tab/>
        <w:t xml:space="preserve">                                                         </w:t>
      </w:r>
      <w:r>
        <w:rPr>
          <w:rFonts w:eastAsia="Batang"/>
          <w:b/>
          <w:bCs/>
          <w:sz w:val="22"/>
          <w:szCs w:val="22"/>
          <w:lang w:val="en-GB"/>
        </w:rPr>
        <w:tab/>
        <w:t xml:space="preserve">     R1-2100188</w:t>
      </w:r>
    </w:p>
    <w:p w:rsidR="00BF6F4C" w:rsidRDefault="00E43C2C" w:rsidP="00E43C2C">
      <w:pPr>
        <w:tabs>
          <w:tab w:val="center" w:pos="4536"/>
          <w:tab w:val="right" w:pos="9072"/>
        </w:tabs>
        <w:spacing w:after="120"/>
        <w:rPr>
          <w:rFonts w:eastAsia="MS Mincho"/>
          <w:b/>
          <w:bCs/>
          <w:sz w:val="22"/>
          <w:szCs w:val="22"/>
          <w:lang w:val="en-GB" w:eastAsia="ja-JP"/>
        </w:rPr>
      </w:pPr>
      <w:r>
        <w:rPr>
          <w:rFonts w:eastAsia="MS Mincho"/>
          <w:b/>
          <w:bCs/>
          <w:sz w:val="22"/>
          <w:szCs w:val="22"/>
          <w:lang w:val="en-GB" w:eastAsia="ja-JP"/>
        </w:rPr>
        <w:t>e-Meeting, Jan</w:t>
      </w:r>
      <w:r w:rsidR="008748BB">
        <w:rPr>
          <w:rFonts w:eastAsia="MS Mincho"/>
          <w:b/>
          <w:bCs/>
          <w:sz w:val="22"/>
          <w:szCs w:val="22"/>
          <w:lang w:val="en-GB" w:eastAsia="ja-JP"/>
        </w:rPr>
        <w:t>.</w:t>
      </w:r>
      <w:r>
        <w:rPr>
          <w:rFonts w:eastAsia="MS Mincho"/>
          <w:b/>
          <w:bCs/>
          <w:sz w:val="22"/>
          <w:szCs w:val="22"/>
          <w:lang w:val="en-GB" w:eastAsia="ja-JP"/>
        </w:rPr>
        <w:t>25</w:t>
      </w:r>
      <w:r>
        <w:rPr>
          <w:rFonts w:eastAsia="MS Mincho"/>
          <w:b/>
          <w:bCs/>
          <w:sz w:val="22"/>
          <w:szCs w:val="22"/>
          <w:vertAlign w:val="superscript"/>
          <w:lang w:val="en-GB" w:eastAsia="ja-JP"/>
        </w:rPr>
        <w:t>th</w:t>
      </w:r>
      <w:r>
        <w:rPr>
          <w:rFonts w:eastAsia="MS Mincho"/>
          <w:b/>
          <w:bCs/>
          <w:sz w:val="22"/>
          <w:szCs w:val="22"/>
          <w:lang w:val="en-GB" w:eastAsia="ja-JP"/>
        </w:rPr>
        <w:t xml:space="preserve"> – Feb</w:t>
      </w:r>
      <w:r w:rsidR="008748BB">
        <w:rPr>
          <w:rFonts w:eastAsia="MS Mincho"/>
          <w:b/>
          <w:bCs/>
          <w:sz w:val="22"/>
          <w:szCs w:val="22"/>
          <w:lang w:val="en-GB" w:eastAsia="ja-JP"/>
        </w:rPr>
        <w:t>.</w:t>
      </w:r>
      <w:r>
        <w:rPr>
          <w:rFonts w:eastAsia="MS Mincho"/>
          <w:b/>
          <w:bCs/>
          <w:sz w:val="22"/>
          <w:szCs w:val="22"/>
          <w:lang w:val="en-GB" w:eastAsia="ja-JP"/>
        </w:rPr>
        <w:t>5</w:t>
      </w:r>
      <w:r>
        <w:rPr>
          <w:rFonts w:eastAsia="MS Mincho"/>
          <w:b/>
          <w:bCs/>
          <w:sz w:val="22"/>
          <w:szCs w:val="22"/>
          <w:vertAlign w:val="superscript"/>
          <w:lang w:val="en-GB" w:eastAsia="ja-JP"/>
        </w:rPr>
        <w:t>th</w:t>
      </w:r>
      <w:r>
        <w:rPr>
          <w:rFonts w:eastAsia="MS Mincho"/>
          <w:b/>
          <w:bCs/>
          <w:sz w:val="22"/>
          <w:szCs w:val="22"/>
          <w:lang w:val="en-GB" w:eastAsia="ja-JP"/>
        </w:rPr>
        <w:t>, 2021</w:t>
      </w:r>
    </w:p>
    <w:p w:rsidR="00BF6F4C" w:rsidRPr="008748BB" w:rsidRDefault="00BF6F4C" w:rsidP="00E43C2C">
      <w:pPr>
        <w:tabs>
          <w:tab w:val="left" w:pos="1800"/>
          <w:tab w:val="right" w:pos="9072"/>
        </w:tabs>
        <w:spacing w:after="0"/>
        <w:ind w:left="1800" w:hanging="1800"/>
        <w:rPr>
          <w:rFonts w:eastAsia="宋体"/>
          <w:sz w:val="24"/>
          <w:lang w:val="en-GB" w:eastAsia="zh-CN"/>
        </w:rPr>
      </w:pPr>
    </w:p>
    <w:p w:rsidR="00BF6F4C" w:rsidRDefault="00E43C2C" w:rsidP="00E43C2C">
      <w:pPr>
        <w:pStyle w:val="af2"/>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BF6F4C" w:rsidRDefault="00E43C2C" w:rsidP="00E43C2C">
      <w:pPr>
        <w:pStyle w:val="af2"/>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efficient activation/de-activation for SCell</w:t>
      </w:r>
    </w:p>
    <w:p w:rsidR="00BF6F4C" w:rsidRDefault="00E43C2C" w:rsidP="00E43C2C">
      <w:pPr>
        <w:pStyle w:val="af2"/>
        <w:tabs>
          <w:tab w:val="clear" w:pos="4536"/>
          <w:tab w:val="left" w:pos="1800"/>
        </w:tabs>
        <w:spacing w:after="120" w:line="264" w:lineRule="auto"/>
        <w:ind w:left="1800" w:hanging="180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8.13.3</w:t>
      </w:r>
    </w:p>
    <w:p w:rsidR="00BF6F4C" w:rsidRDefault="00E43C2C" w:rsidP="00E43C2C">
      <w:pPr>
        <w:pStyle w:val="af2"/>
        <w:tabs>
          <w:tab w:val="clear" w:pos="4536"/>
          <w:tab w:val="left" w:pos="1800"/>
        </w:tabs>
        <w:spacing w:after="0" w:line="264" w:lineRule="auto"/>
        <w:ind w:left="1800" w:hanging="1800"/>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bookmarkStart w:id="0" w:name="_GoBack"/>
      <w:bookmarkEnd w:id="0"/>
    </w:p>
    <w:p w:rsidR="00BF6F4C" w:rsidRDefault="00BF6F4C">
      <w:pPr>
        <w:pBdr>
          <w:bottom w:val="single" w:sz="4" w:space="1" w:color="auto"/>
        </w:pBdr>
        <w:tabs>
          <w:tab w:val="left" w:pos="2552"/>
        </w:tabs>
        <w:rPr>
          <w:sz w:val="24"/>
        </w:rPr>
      </w:pPr>
    </w:p>
    <w:p w:rsidR="00BF6F4C" w:rsidRDefault="00E43C2C">
      <w:pPr>
        <w:pStyle w:val="1"/>
        <w:spacing w:before="180"/>
        <w:ind w:left="562" w:hanging="562"/>
        <w:rPr>
          <w:rFonts w:ascii="Times New Roman" w:hAnsi="Times New Roman" w:cs="Times New Roman"/>
        </w:rPr>
      </w:pPr>
      <w:r>
        <w:rPr>
          <w:rFonts w:ascii="Times New Roman" w:hAnsi="Times New Roman" w:cs="Times New Roman"/>
        </w:rPr>
        <w:t>Introduction</w:t>
      </w:r>
    </w:p>
    <w:p w:rsidR="00BF6F4C" w:rsidRDefault="00E43C2C">
      <w:pPr>
        <w:spacing w:after="120"/>
        <w:jc w:val="both"/>
        <w:rPr>
          <w:rFonts w:eastAsiaTheme="minorEastAsia"/>
          <w:lang w:eastAsia="zh-CN"/>
        </w:rPr>
      </w:pPr>
      <w:r>
        <w:rPr>
          <w:rFonts w:eastAsia="宋体"/>
          <w:szCs w:val="20"/>
          <w:lang w:eastAsia="zh-CN"/>
        </w:rPr>
        <w:t>I</w:t>
      </w:r>
      <w:r>
        <w:rPr>
          <w:rFonts w:eastAsia="宋体" w:hint="eastAsia"/>
          <w:szCs w:val="20"/>
          <w:lang w:eastAsia="zh-CN"/>
        </w:rPr>
        <w:t>n RAN</w:t>
      </w:r>
      <w:bookmarkStart w:id="1" w:name="_Hlk26864288"/>
      <w:r>
        <w:rPr>
          <w:rFonts w:eastAsia="宋体"/>
          <w:szCs w:val="20"/>
          <w:lang w:eastAsia="zh-CN"/>
        </w:rPr>
        <w:t xml:space="preserve">1 #103, </w:t>
      </w:r>
      <w:r>
        <w:rPr>
          <w:rFonts w:eastAsia="宋体"/>
          <w:lang w:eastAsia="zh-CN"/>
        </w:rPr>
        <w:t>efficient activation/de-activation for Scell</w:t>
      </w:r>
      <w:r>
        <w:rPr>
          <w:rFonts w:eastAsiaTheme="minorEastAsia"/>
          <w:lang w:eastAsia="zh-CN"/>
        </w:rPr>
        <w:t xml:space="preserve"> was discussed with following working assumption and agreements [1]:</w:t>
      </w:r>
    </w:p>
    <w:bookmarkEnd w:id="1"/>
    <w:p w:rsidR="00BF6F4C" w:rsidRDefault="00E43C2C">
      <w:pPr>
        <w:autoSpaceDE w:val="0"/>
        <w:autoSpaceDN w:val="0"/>
        <w:snapToGrid w:val="0"/>
        <w:spacing w:after="120"/>
        <w:jc w:val="both"/>
        <w:rPr>
          <w:sz w:val="24"/>
          <w:highlight w:val="green"/>
          <w:lang w:eastAsia="zh-CN"/>
        </w:rPr>
      </w:pPr>
      <w:r>
        <w:rPr>
          <w:highlight w:val="green"/>
          <w:lang w:eastAsia="zh-CN"/>
        </w:rPr>
        <w:t>Agreements:</w:t>
      </w:r>
    </w:p>
    <w:p w:rsidR="00BF6F4C" w:rsidRDefault="00E43C2C" w:rsidP="00E43C2C">
      <w:pPr>
        <w:autoSpaceDE w:val="0"/>
        <w:autoSpaceDN w:val="0"/>
        <w:snapToGrid w:val="0"/>
        <w:spacing w:after="120" w:line="264" w:lineRule="auto"/>
        <w:jc w:val="both"/>
        <w:rPr>
          <w:szCs w:val="20"/>
          <w:lang w:eastAsia="zh-CN"/>
        </w:rPr>
      </w:pPr>
      <w:r>
        <w:rPr>
          <w:szCs w:val="20"/>
          <w:lang w:eastAsia="zh-CN"/>
        </w:rPr>
        <w:t xml:space="preserve">As </w:t>
      </w:r>
      <w:r>
        <w:rPr>
          <w:szCs w:val="20"/>
          <w:highlight w:val="darkYellow"/>
          <w:lang w:eastAsia="zh-CN"/>
        </w:rPr>
        <w:t>working assumption</w:t>
      </w:r>
      <w:r>
        <w:rPr>
          <w:szCs w:val="20"/>
          <w:lang w:eastAsia="zh-CN"/>
        </w:rPr>
        <w:t>, with respect to efficient SCell activation, reuse existing Rel-15/16 TRS structure for temporary RS</w:t>
      </w:r>
    </w:p>
    <w:p w:rsidR="00BF6F4C" w:rsidRDefault="00E43C2C" w:rsidP="00E43C2C">
      <w:pPr>
        <w:numPr>
          <w:ilvl w:val="0"/>
          <w:numId w:val="9"/>
        </w:numPr>
        <w:autoSpaceDE w:val="0"/>
        <w:autoSpaceDN w:val="0"/>
        <w:snapToGrid w:val="0"/>
        <w:spacing w:after="120" w:line="264" w:lineRule="auto"/>
        <w:jc w:val="both"/>
        <w:rPr>
          <w:szCs w:val="20"/>
          <w:lang w:eastAsia="zh-CN"/>
        </w:rPr>
      </w:pPr>
      <w:r>
        <w:rPr>
          <w:szCs w:val="20"/>
          <w:lang w:eastAsia="zh-CN"/>
        </w:rPr>
        <w:t>FFS: how many burst/symbols are required for both AGC settling and Time/Frequency tracking for different cases, e.g. FR1 and FR2, known and unknown SCell</w:t>
      </w:r>
    </w:p>
    <w:p w:rsidR="00BF6F4C" w:rsidRDefault="00E43C2C" w:rsidP="00E43C2C">
      <w:pPr>
        <w:numPr>
          <w:ilvl w:val="1"/>
          <w:numId w:val="9"/>
        </w:numPr>
        <w:autoSpaceDE w:val="0"/>
        <w:autoSpaceDN w:val="0"/>
        <w:snapToGrid w:val="0"/>
        <w:spacing w:after="120" w:line="264" w:lineRule="auto"/>
        <w:jc w:val="both"/>
        <w:rPr>
          <w:szCs w:val="20"/>
          <w:lang w:eastAsia="zh-CN"/>
        </w:rPr>
      </w:pPr>
      <w:r>
        <w:rPr>
          <w:szCs w:val="20"/>
          <w:lang w:eastAsia="zh-CN"/>
        </w:rPr>
        <w:t>A burst of temporary RS is notated as in S5.1.6.1.1 of TS 38.214</w:t>
      </w:r>
    </w:p>
    <w:p w:rsidR="00BF6F4C" w:rsidRDefault="00E43C2C" w:rsidP="00E43C2C">
      <w:pPr>
        <w:numPr>
          <w:ilvl w:val="2"/>
          <w:numId w:val="9"/>
        </w:numPr>
        <w:autoSpaceDE w:val="0"/>
        <w:autoSpaceDN w:val="0"/>
        <w:snapToGrid w:val="0"/>
        <w:spacing w:after="120" w:line="264" w:lineRule="auto"/>
        <w:jc w:val="both"/>
        <w:rPr>
          <w:szCs w:val="20"/>
          <w:lang w:eastAsia="zh-CN"/>
        </w:rPr>
      </w:pPr>
      <w:r>
        <w:rPr>
          <w:szCs w:val="20"/>
          <w:lang w:eastAsia="zh-CN"/>
        </w:rPr>
        <w:t>“2-slot with four CSI-RSs resources (4 samples)” for FR1</w:t>
      </w:r>
    </w:p>
    <w:p w:rsidR="00BF6F4C" w:rsidRDefault="00E43C2C" w:rsidP="00E43C2C">
      <w:pPr>
        <w:numPr>
          <w:ilvl w:val="2"/>
          <w:numId w:val="9"/>
        </w:numPr>
        <w:autoSpaceDE w:val="0"/>
        <w:autoSpaceDN w:val="0"/>
        <w:snapToGrid w:val="0"/>
        <w:spacing w:after="120" w:line="264" w:lineRule="auto"/>
        <w:jc w:val="both"/>
        <w:rPr>
          <w:szCs w:val="20"/>
          <w:lang w:eastAsia="zh-CN"/>
        </w:rPr>
      </w:pPr>
      <w:r>
        <w:rPr>
          <w:szCs w:val="20"/>
          <w:lang w:eastAsia="zh-CN"/>
        </w:rPr>
        <w:t>either “1-slot with two CSI-RSs resources (2 samples)” or “2-slot with four CSI-RSs resources (4 samples)” for FR2</w:t>
      </w:r>
    </w:p>
    <w:p w:rsidR="00BF6F4C" w:rsidRDefault="00E43C2C" w:rsidP="00E43C2C">
      <w:pPr>
        <w:numPr>
          <w:ilvl w:val="0"/>
          <w:numId w:val="9"/>
        </w:numPr>
        <w:autoSpaceDE w:val="0"/>
        <w:autoSpaceDN w:val="0"/>
        <w:snapToGrid w:val="0"/>
        <w:spacing w:after="120" w:line="264" w:lineRule="auto"/>
        <w:jc w:val="both"/>
        <w:rPr>
          <w:szCs w:val="20"/>
          <w:lang w:eastAsia="zh-CN"/>
        </w:rPr>
      </w:pPr>
      <w:r>
        <w:rPr>
          <w:szCs w:val="20"/>
          <w:lang w:eastAsia="zh-CN"/>
        </w:rPr>
        <w:t>The working assumption can be confirmed after RAN4 check. (A LS for such request is planned).</w:t>
      </w:r>
    </w:p>
    <w:p w:rsidR="00BF6F4C" w:rsidRDefault="00E43C2C">
      <w:r>
        <w:rPr>
          <w:highlight w:val="green"/>
        </w:rPr>
        <w:t>Agreements</w:t>
      </w:r>
      <w:r>
        <w:t>:</w:t>
      </w:r>
    </w:p>
    <w:p w:rsidR="00BF6F4C" w:rsidRDefault="00E43C2C" w:rsidP="00E43C2C">
      <w:pPr>
        <w:autoSpaceDE w:val="0"/>
        <w:autoSpaceDN w:val="0"/>
        <w:snapToGrid w:val="0"/>
        <w:spacing w:after="120" w:line="264" w:lineRule="auto"/>
        <w:jc w:val="both"/>
      </w:pPr>
      <w:r>
        <w:t>For efficient SCell activation, discuss and agree from the following alternatives at RAN1#104-e</w:t>
      </w:r>
    </w:p>
    <w:p w:rsidR="00BF6F4C" w:rsidRDefault="00E43C2C" w:rsidP="00E43C2C">
      <w:pPr>
        <w:numPr>
          <w:ilvl w:val="0"/>
          <w:numId w:val="10"/>
        </w:numPr>
        <w:autoSpaceDE w:val="0"/>
        <w:autoSpaceDN w:val="0"/>
        <w:snapToGrid w:val="0"/>
        <w:spacing w:after="120" w:line="264" w:lineRule="auto"/>
        <w:jc w:val="both"/>
      </w:pPr>
      <w:r>
        <w:t>Alt 1:  the trigger of temporary RS is integrated into a single triggering signaling with the trigger of SCell activation transmitted on an activated cell.</w:t>
      </w:r>
    </w:p>
    <w:p w:rsidR="00BF6F4C" w:rsidRDefault="00E43C2C" w:rsidP="00E43C2C">
      <w:pPr>
        <w:numPr>
          <w:ilvl w:val="1"/>
          <w:numId w:val="10"/>
        </w:numPr>
        <w:autoSpaceDE w:val="0"/>
        <w:autoSpaceDN w:val="0"/>
        <w:snapToGrid w:val="0"/>
        <w:spacing w:after="120" w:line="264" w:lineRule="auto"/>
        <w:ind w:left="1035"/>
        <w:jc w:val="both"/>
        <w:rPr>
          <w:rFonts w:ascii="宋体" w:eastAsia="宋体" w:hAnsi="宋体" w:cs="Calibri"/>
          <w:sz w:val="24"/>
          <w:lang w:eastAsia="ko-KR"/>
        </w:rPr>
      </w:pPr>
      <w:r>
        <w:t>FFS detailed design of this integrated triggering signaling.</w:t>
      </w:r>
    </w:p>
    <w:p w:rsidR="00BF6F4C" w:rsidRDefault="00E43C2C" w:rsidP="00E43C2C">
      <w:pPr>
        <w:numPr>
          <w:ilvl w:val="1"/>
          <w:numId w:val="10"/>
        </w:numPr>
        <w:autoSpaceDE w:val="0"/>
        <w:autoSpaceDN w:val="0"/>
        <w:snapToGrid w:val="0"/>
        <w:spacing w:after="120" w:line="264" w:lineRule="auto"/>
        <w:ind w:left="1035"/>
        <w:jc w:val="both"/>
        <w:rPr>
          <w:rFonts w:eastAsia="Calibri"/>
          <w:sz w:val="22"/>
          <w:szCs w:val="22"/>
          <w:lang w:eastAsia="ko-KR"/>
        </w:rPr>
      </w:pPr>
      <w:r>
        <w:t>Potential examples of single triggering signaling for further discussions</w:t>
      </w:r>
    </w:p>
    <w:p w:rsidR="00BF6F4C" w:rsidRDefault="00E43C2C" w:rsidP="00E43C2C">
      <w:pPr>
        <w:numPr>
          <w:ilvl w:val="1"/>
          <w:numId w:val="11"/>
        </w:numPr>
        <w:autoSpaceDE w:val="0"/>
        <w:autoSpaceDN w:val="0"/>
        <w:snapToGrid w:val="0"/>
        <w:spacing w:after="120" w:line="264" w:lineRule="auto"/>
        <w:jc w:val="both"/>
      </w:pPr>
      <w:r>
        <w:t>A PDSCH TB, e.g. containing two respective MAC-CEs for both triggers, one MAC-CE for both triggers</w:t>
      </w:r>
    </w:p>
    <w:p w:rsidR="00BF6F4C" w:rsidRDefault="00E43C2C" w:rsidP="00E43C2C">
      <w:pPr>
        <w:numPr>
          <w:ilvl w:val="1"/>
          <w:numId w:val="11"/>
        </w:numPr>
        <w:autoSpaceDE w:val="0"/>
        <w:autoSpaceDN w:val="0"/>
        <w:snapToGrid w:val="0"/>
        <w:spacing w:after="120" w:line="264" w:lineRule="auto"/>
        <w:jc w:val="both"/>
      </w:pPr>
      <w:r>
        <w:t>A DCI for both triggers</w:t>
      </w:r>
    </w:p>
    <w:p w:rsidR="00BF6F4C" w:rsidRDefault="00E43C2C" w:rsidP="00E43C2C">
      <w:pPr>
        <w:numPr>
          <w:ilvl w:val="1"/>
          <w:numId w:val="11"/>
        </w:numPr>
        <w:autoSpaceDE w:val="0"/>
        <w:autoSpaceDN w:val="0"/>
        <w:snapToGrid w:val="0"/>
        <w:spacing w:after="120" w:line="264" w:lineRule="auto"/>
        <w:jc w:val="both"/>
      </w:pPr>
      <w:r>
        <w:t>A PDSCH TB and its scheduling DL grant, e.g. MAC-CE for activation and DL grant for temporary RS</w:t>
      </w:r>
    </w:p>
    <w:p w:rsidR="00BF6F4C" w:rsidRDefault="00E43C2C" w:rsidP="00E43C2C">
      <w:pPr>
        <w:numPr>
          <w:ilvl w:val="1"/>
          <w:numId w:val="11"/>
        </w:numPr>
        <w:autoSpaceDE w:val="0"/>
        <w:autoSpaceDN w:val="0"/>
        <w:snapToGrid w:val="0"/>
        <w:spacing w:after="120" w:line="264" w:lineRule="auto"/>
        <w:jc w:val="both"/>
      </w:pPr>
      <w:r>
        <w:t>A DL grant and a UL grant received in the same slot/OFDM symbols of PDCCH where the DL grant is scheduling a MAC-CE for SCell activation and the UL grant is triggering the RS.</w:t>
      </w:r>
    </w:p>
    <w:p w:rsidR="00BF6F4C" w:rsidRDefault="00E43C2C" w:rsidP="00E43C2C">
      <w:pPr>
        <w:numPr>
          <w:ilvl w:val="1"/>
          <w:numId w:val="11"/>
        </w:numPr>
        <w:autoSpaceDE w:val="0"/>
        <w:autoSpaceDN w:val="0"/>
        <w:snapToGrid w:val="0"/>
        <w:spacing w:after="120" w:line="264" w:lineRule="auto"/>
        <w:jc w:val="both"/>
        <w:rPr>
          <w:sz w:val="24"/>
        </w:rPr>
      </w:pPr>
      <w:r>
        <w:t>Rel-15/16 SCell activation MAC-CE and a specific configuration of temporary RS being implicitly triggered as well</w:t>
      </w:r>
    </w:p>
    <w:p w:rsidR="00BF6F4C" w:rsidRDefault="00E43C2C">
      <w:pPr>
        <w:numPr>
          <w:ilvl w:val="0"/>
          <w:numId w:val="10"/>
        </w:numPr>
        <w:autoSpaceDE w:val="0"/>
        <w:autoSpaceDN w:val="0"/>
        <w:snapToGrid w:val="0"/>
        <w:spacing w:after="120"/>
        <w:jc w:val="both"/>
        <w:rPr>
          <w:rFonts w:ascii="Times New Roman Italic" w:hAnsi="Times New Roman Italic" w:cs="Calibri"/>
          <w:sz w:val="24"/>
          <w:lang w:eastAsia="ko-KR"/>
        </w:rPr>
      </w:pPr>
      <w:r>
        <w:rPr>
          <w:rFonts w:ascii="Times New Roman Italic" w:hAnsi="Times New Roman Italic"/>
        </w:rPr>
        <w:t>Alt2: Triggering of temporary RS separately from SCell activation command is not precluded and both ‘separate’ triggers (examples below) and ‘integrated’ triggers (examples in Alt 1) are considered for SCell activation</w:t>
      </w:r>
    </w:p>
    <w:p w:rsidR="00BF6F4C" w:rsidRPr="00454F96" w:rsidRDefault="00E43C2C" w:rsidP="00454F96">
      <w:pPr>
        <w:numPr>
          <w:ilvl w:val="1"/>
          <w:numId w:val="10"/>
        </w:numPr>
        <w:autoSpaceDE w:val="0"/>
        <w:autoSpaceDN w:val="0"/>
        <w:snapToGrid w:val="0"/>
        <w:spacing w:after="120" w:line="264" w:lineRule="auto"/>
        <w:ind w:left="1035"/>
        <w:jc w:val="both"/>
        <w:rPr>
          <w:rFonts w:eastAsia="Calibri"/>
          <w:szCs w:val="20"/>
        </w:rPr>
      </w:pPr>
      <w:r w:rsidRPr="00454F96">
        <w:rPr>
          <w:szCs w:val="20"/>
        </w:rPr>
        <w:lastRenderedPageBreak/>
        <w:t>FFS detailed design of separate triggering signaling.</w:t>
      </w:r>
    </w:p>
    <w:p w:rsidR="00BF6F4C" w:rsidRPr="00454F96" w:rsidRDefault="00E43C2C" w:rsidP="00454F96">
      <w:pPr>
        <w:numPr>
          <w:ilvl w:val="1"/>
          <w:numId w:val="10"/>
        </w:numPr>
        <w:autoSpaceDE w:val="0"/>
        <w:autoSpaceDN w:val="0"/>
        <w:snapToGrid w:val="0"/>
        <w:spacing w:after="120" w:line="264" w:lineRule="auto"/>
        <w:ind w:left="1035"/>
        <w:jc w:val="both"/>
        <w:rPr>
          <w:szCs w:val="20"/>
          <w:lang w:eastAsia="ko-KR"/>
        </w:rPr>
      </w:pPr>
      <w:r w:rsidRPr="00454F96">
        <w:rPr>
          <w:szCs w:val="20"/>
        </w:rPr>
        <w:t>Potential examples of separate triggering signaling for further discussions</w:t>
      </w:r>
    </w:p>
    <w:p w:rsidR="00BF6F4C" w:rsidRPr="00454F96" w:rsidRDefault="00E43C2C" w:rsidP="00454F96">
      <w:pPr>
        <w:numPr>
          <w:ilvl w:val="1"/>
          <w:numId w:val="12"/>
        </w:numPr>
        <w:autoSpaceDE w:val="0"/>
        <w:autoSpaceDN w:val="0"/>
        <w:snapToGrid w:val="0"/>
        <w:spacing w:after="120" w:line="264" w:lineRule="auto"/>
        <w:jc w:val="both"/>
        <w:rPr>
          <w:szCs w:val="20"/>
        </w:rPr>
      </w:pPr>
      <w:r w:rsidRPr="00454F96">
        <w:rPr>
          <w:szCs w:val="20"/>
        </w:rPr>
        <w:t>Rel-15/16 SCell activation MAC-CE and Rel 15/16 DCI triggering</w:t>
      </w:r>
    </w:p>
    <w:p w:rsidR="00BF6F4C" w:rsidRPr="00454F96" w:rsidRDefault="00E43C2C" w:rsidP="00454F96">
      <w:pPr>
        <w:numPr>
          <w:ilvl w:val="1"/>
          <w:numId w:val="12"/>
        </w:numPr>
        <w:autoSpaceDE w:val="0"/>
        <w:autoSpaceDN w:val="0"/>
        <w:snapToGrid w:val="0"/>
        <w:spacing w:after="120" w:line="264" w:lineRule="auto"/>
        <w:jc w:val="both"/>
        <w:rPr>
          <w:szCs w:val="20"/>
        </w:rPr>
      </w:pPr>
      <w:r w:rsidRPr="00454F96">
        <w:rPr>
          <w:szCs w:val="20"/>
        </w:rPr>
        <w:t>Rel-15/16 SCell activation MAC-CE and new DCI triggering for temporary RS</w:t>
      </w:r>
    </w:p>
    <w:p w:rsidR="00BF6F4C" w:rsidRPr="00454F96" w:rsidRDefault="00E43C2C" w:rsidP="00454F96">
      <w:pPr>
        <w:numPr>
          <w:ilvl w:val="0"/>
          <w:numId w:val="10"/>
        </w:numPr>
        <w:autoSpaceDE w:val="0"/>
        <w:autoSpaceDN w:val="0"/>
        <w:snapToGrid w:val="0"/>
        <w:spacing w:after="120" w:line="264" w:lineRule="auto"/>
        <w:jc w:val="both"/>
        <w:rPr>
          <w:szCs w:val="20"/>
          <w:lang w:eastAsia="ko-KR"/>
        </w:rPr>
      </w:pPr>
      <w:r w:rsidRPr="00454F96">
        <w:rPr>
          <w:szCs w:val="20"/>
        </w:rPr>
        <w:t>Note: temporary RS should be triggered by DCI or MAC-CE.</w:t>
      </w:r>
    </w:p>
    <w:p w:rsidR="00BF6F4C" w:rsidRPr="00454F96" w:rsidRDefault="00E43C2C" w:rsidP="00454F96">
      <w:pPr>
        <w:numPr>
          <w:ilvl w:val="0"/>
          <w:numId w:val="10"/>
        </w:numPr>
        <w:autoSpaceDE w:val="0"/>
        <w:autoSpaceDN w:val="0"/>
        <w:snapToGrid w:val="0"/>
        <w:spacing w:after="120" w:line="264" w:lineRule="auto"/>
        <w:jc w:val="both"/>
        <w:rPr>
          <w:szCs w:val="20"/>
          <w:lang w:eastAsia="ko-KR"/>
        </w:rPr>
      </w:pPr>
      <w:r w:rsidRPr="00454F96">
        <w:rPr>
          <w:szCs w:val="20"/>
        </w:rPr>
        <w:t>Note: the final mechanism of trigger signaling targets at applicability to one or more SCell activation.</w:t>
      </w:r>
    </w:p>
    <w:p w:rsidR="00BF6F4C" w:rsidRPr="00454F96" w:rsidRDefault="00E43C2C" w:rsidP="00454F96">
      <w:pPr>
        <w:numPr>
          <w:ilvl w:val="0"/>
          <w:numId w:val="10"/>
        </w:numPr>
        <w:autoSpaceDE w:val="0"/>
        <w:autoSpaceDN w:val="0"/>
        <w:snapToGrid w:val="0"/>
        <w:spacing w:after="120" w:line="264" w:lineRule="auto"/>
        <w:jc w:val="both"/>
        <w:rPr>
          <w:szCs w:val="20"/>
        </w:rPr>
      </w:pPr>
      <w:r w:rsidRPr="00454F96">
        <w:rPr>
          <w:szCs w:val="20"/>
        </w:rPr>
        <w:t>FFS handling of  SCell activation by existing Rel15/16 CA activation command when temporary RS is configured and triggered/not triggered</w:t>
      </w:r>
    </w:p>
    <w:p w:rsidR="00BF6F4C" w:rsidRDefault="00E43C2C" w:rsidP="001F2346">
      <w:pPr>
        <w:spacing w:beforeLines="50" w:before="120" w:after="120"/>
        <w:jc w:val="both"/>
        <w:rPr>
          <w:rFonts w:eastAsia="宋体"/>
          <w:lang w:eastAsia="zh-CN"/>
        </w:rPr>
      </w:pPr>
      <w:r>
        <w:rPr>
          <w:rFonts w:eastAsia="宋体" w:hint="eastAsia"/>
          <w:lang w:eastAsia="zh-CN"/>
        </w:rPr>
        <w:t xml:space="preserve">In this contribution, we </w:t>
      </w:r>
      <w:r>
        <w:rPr>
          <w:rFonts w:eastAsia="宋体"/>
          <w:lang w:eastAsia="zh-CN"/>
        </w:rPr>
        <w:t>show our views</w:t>
      </w:r>
      <w:r>
        <w:rPr>
          <w:rFonts w:eastAsia="宋体" w:hint="eastAsia"/>
          <w:lang w:eastAsia="zh-CN"/>
        </w:rPr>
        <w:t xml:space="preserve"> on</w:t>
      </w:r>
      <w:r>
        <w:rPr>
          <w:rFonts w:eastAsia="宋体"/>
          <w:lang w:eastAsia="zh-CN"/>
        </w:rPr>
        <w:t xml:space="preserve"> efficient activation/de-activation for Scell.</w:t>
      </w:r>
    </w:p>
    <w:p w:rsidR="00BF6F4C" w:rsidRDefault="00E43C2C">
      <w:pPr>
        <w:pStyle w:val="1"/>
        <w:spacing w:before="180"/>
        <w:ind w:left="562" w:hanging="562"/>
        <w:rPr>
          <w:rFonts w:ascii="Times New Roman" w:hAnsi="Times New Roman" w:cs="Times New Roman"/>
        </w:rPr>
      </w:pPr>
      <w:r>
        <w:rPr>
          <w:rFonts w:ascii="Times New Roman" w:hAnsi="Times New Roman" w:cs="Times New Roman"/>
        </w:rPr>
        <w:t>Discussion</w:t>
      </w:r>
    </w:p>
    <w:p w:rsidR="00BF6F4C" w:rsidRDefault="00E43C2C">
      <w:pPr>
        <w:pStyle w:val="2"/>
        <w:tabs>
          <w:tab w:val="clear" w:pos="3447"/>
          <w:tab w:val="left"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SCell activation delay for unknown Scell</w:t>
      </w:r>
    </w:p>
    <w:p w:rsidR="00BF6F4C" w:rsidRDefault="00E43C2C" w:rsidP="001F2346">
      <w:pPr>
        <w:spacing w:beforeLines="50" w:before="120" w:after="120"/>
        <w:jc w:val="both"/>
      </w:pPr>
      <w:r>
        <w:rPr>
          <w:rFonts w:eastAsia="宋体"/>
          <w:lang w:eastAsia="zh-CN"/>
        </w:rPr>
        <w:t xml:space="preserve">For unknown SCell, during SCell activation time (defined as </w:t>
      </w:r>
      <w:r>
        <w:t>T</w:t>
      </w:r>
      <w:r>
        <w:rPr>
          <w:vertAlign w:val="subscript"/>
        </w:rPr>
        <w:t>activation_time</w:t>
      </w:r>
      <w:r>
        <w:t xml:space="preserve"> in TS 38.133)</w:t>
      </w:r>
      <w:r>
        <w:rPr>
          <w:rFonts w:eastAsia="宋体"/>
          <w:lang w:eastAsia="zh-CN"/>
        </w:rPr>
        <w:t>, UE performs MAC CE processing, RF warm-up, AGC setting, time/frequency tracking and cell search. Among these operations, at least AGC setting and time/frequency tracking can be based on A-TRS to re</w:t>
      </w:r>
      <w:r>
        <w:t xml:space="preserve">duce </w:t>
      </w:r>
      <w:r>
        <w:rPr>
          <w:rFonts w:hint="eastAsia"/>
        </w:rPr>
        <w:t>S</w:t>
      </w:r>
      <w:r>
        <w:t xml:space="preserve">Cell activation delay. So introduction of A-TRS is also benefit to reduce SCell activation delay for unknown cell. </w:t>
      </w:r>
    </w:p>
    <w:p w:rsidR="00BF6F4C" w:rsidRDefault="00E43C2C" w:rsidP="001F2346">
      <w:pPr>
        <w:spacing w:beforeLines="50" w:before="120" w:after="120"/>
        <w:jc w:val="both"/>
        <w:rPr>
          <w:rFonts w:eastAsiaTheme="minorEastAsia"/>
          <w:lang w:eastAsia="zh-CN"/>
        </w:rPr>
      </w:pPr>
      <w:r>
        <w:rPr>
          <w:rFonts w:eastAsiaTheme="minorEastAsia"/>
          <w:lang w:eastAsia="zh-CN"/>
        </w:rPr>
        <w:t>The ce</w:t>
      </w:r>
      <w:r>
        <w:rPr>
          <w:rFonts w:eastAsiaTheme="minorEastAsia" w:hint="eastAsia"/>
          <w:lang w:eastAsia="zh-CN"/>
        </w:rPr>
        <w:t>l</w:t>
      </w:r>
      <w:r>
        <w:rPr>
          <w:rFonts w:eastAsiaTheme="minorEastAsia"/>
          <w:lang w:eastAsia="zh-CN"/>
        </w:rPr>
        <w:t>l search for unknown cell in SCell activation is somehow different from the traditional cell search. Because SSB configuration and cell identification information for the to-be-activated SCell have already been informed to UE in advance, the intention of cell search for SCell activation is to synchronize in time and frequency domain</w:t>
      </w:r>
      <w:r w:rsidR="001F2346">
        <w:rPr>
          <w:rFonts w:eastAsiaTheme="minorEastAsia"/>
          <w:lang w:eastAsia="zh-CN"/>
        </w:rPr>
        <w:t xml:space="preserve"> (i.e., coarse synchronization)</w:t>
      </w:r>
      <w:r>
        <w:rPr>
          <w:rFonts w:eastAsiaTheme="minorEastAsia"/>
          <w:lang w:eastAsia="zh-CN"/>
        </w:rPr>
        <w:t>. If A-TRS works well for synchronization, SCell activation of unknown cell could be based on A-TRS completely.</w:t>
      </w:r>
    </w:p>
    <w:p w:rsidR="00BF6F4C" w:rsidRDefault="00B45646">
      <w:pPr>
        <w:pStyle w:val="a1"/>
        <w:rPr>
          <w:b/>
          <w:i/>
        </w:rPr>
      </w:pPr>
      <w:r>
        <w:rPr>
          <w:b/>
          <w:i/>
        </w:rPr>
        <w:t xml:space="preserve">Proposal 1: A-TRS can </w:t>
      </w:r>
      <w:r w:rsidR="00E43C2C">
        <w:rPr>
          <w:b/>
          <w:i/>
        </w:rPr>
        <w:t xml:space="preserve">be configured for unknown SCell </w:t>
      </w:r>
      <w:r>
        <w:rPr>
          <w:b/>
          <w:i/>
        </w:rPr>
        <w:t xml:space="preserve">as well </w:t>
      </w:r>
      <w:r w:rsidR="00E43C2C">
        <w:rPr>
          <w:b/>
          <w:i/>
        </w:rPr>
        <w:t>to reduce SCell activation delay.</w:t>
      </w:r>
    </w:p>
    <w:p w:rsidR="00BF6F4C" w:rsidRDefault="00E43C2C">
      <w:pPr>
        <w:pStyle w:val="2"/>
        <w:tabs>
          <w:tab w:val="clear" w:pos="3447"/>
          <w:tab w:val="left"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hint="eastAsia"/>
          <w:sz w:val="22"/>
          <w:szCs w:val="22"/>
          <w:lang w:eastAsia="zh-CN"/>
        </w:rPr>
        <w:t>A</w:t>
      </w:r>
      <w:r>
        <w:rPr>
          <w:rFonts w:ascii="Times New Roman" w:eastAsiaTheme="minorEastAsia" w:hAnsi="Times New Roman" w:cs="Times New Roman"/>
          <w:sz w:val="22"/>
          <w:szCs w:val="22"/>
          <w:lang w:eastAsia="zh-CN"/>
        </w:rPr>
        <w:t>-TRS structure</w:t>
      </w:r>
    </w:p>
    <w:p w:rsidR="00BF6F4C" w:rsidRDefault="00E43C2C">
      <w:pPr>
        <w:pStyle w:val="a1"/>
        <w:rPr>
          <w:b/>
          <w:i/>
          <w:u w:val="single"/>
          <w:lang w:eastAsia="zh-CN"/>
        </w:rPr>
      </w:pPr>
      <w:r>
        <w:rPr>
          <w:b/>
          <w:i/>
          <w:u w:val="single"/>
          <w:lang w:eastAsia="zh-CN"/>
        </w:rPr>
        <w:t>A-TRS pattern</w:t>
      </w:r>
    </w:p>
    <w:p w:rsidR="00BF6F4C" w:rsidRDefault="00E43C2C">
      <w:pPr>
        <w:pStyle w:val="a1"/>
        <w:rPr>
          <w:lang w:eastAsia="zh-CN"/>
        </w:rPr>
      </w:pPr>
      <w:r>
        <w:rPr>
          <w:lang w:eastAsia="zh-CN"/>
        </w:rPr>
        <w:t xml:space="preserve">It is RAN1 working assumption to reuse legacy TRS pattern in design of A-TRS for SCell activation. However, it was recently identified that using one-shot legacy single-port TRS can have a deficiency due to a relatively high auto-correlation side peak. Take one example of single-port TRS with density of 3 subcarriers per RB. It can be easily proved that the time domain waveform of this TRS exhibits 4 periodicities during one symbol length (excluding CP), and its noise-free normalized autocorrelation shows three outstanding side peaks besides the main peak, where the three side peaks locate away from the main peak at roughly ¼, 2/4 and ¾ of symbol duration, as shown in Figure 1. Then with the remaining REs in the same TRS symbol and the REs in the adjacent symbols carrying the random data with EPRE equal to TRS EPRE, the </w:t>
      </w:r>
      <w:r w:rsidR="00304B03">
        <w:rPr>
          <w:lang w:eastAsia="zh-CN"/>
        </w:rPr>
        <w:t>simulation runs A-TRS across 106</w:t>
      </w:r>
      <w:r>
        <w:rPr>
          <w:lang w:eastAsia="zh-CN"/>
        </w:rPr>
        <w:t xml:space="preserve">RBs of 15kHz SCS over </w:t>
      </w:r>
      <w:r w:rsidR="00935F63">
        <w:rPr>
          <w:lang w:eastAsia="zh-CN"/>
        </w:rPr>
        <w:t>fading channel (TDL-A, DS=30ns), with tracking correlation being done over {1,3,7} TRS symbols, where 3-symbol correlation assumes the 1</w:t>
      </w:r>
      <w:r w:rsidR="00935F63" w:rsidRPr="00935F63">
        <w:rPr>
          <w:vertAlign w:val="superscript"/>
          <w:lang w:eastAsia="zh-CN"/>
        </w:rPr>
        <w:t>st</w:t>
      </w:r>
      <w:r w:rsidR="00935F63">
        <w:rPr>
          <w:lang w:eastAsia="zh-CN"/>
        </w:rPr>
        <w:t xml:space="preserve"> symbol in 2-slot TRS pattern is used for AGC, while 7-symbol correlation simulates one</w:t>
      </w:r>
      <w:r w:rsidR="00C325FD">
        <w:rPr>
          <w:lang w:eastAsia="zh-CN"/>
        </w:rPr>
        <w:t>-time</w:t>
      </w:r>
      <w:r w:rsidR="00935F63">
        <w:rPr>
          <w:lang w:eastAsia="zh-CN"/>
        </w:rPr>
        <w:t xml:space="preserve"> repetition of 4-symbol TRS pattern. The CDFs </w:t>
      </w:r>
      <w:r w:rsidR="00C325FD">
        <w:rPr>
          <w:lang w:eastAsia="zh-CN"/>
        </w:rPr>
        <w:t xml:space="preserve">of </w:t>
      </w:r>
      <w:r w:rsidR="00935F63">
        <w:rPr>
          <w:lang w:eastAsia="zh-CN"/>
        </w:rPr>
        <w:t>tracking time corresponding to the highes</w:t>
      </w:r>
      <w:r w:rsidR="00B42FEA">
        <w:rPr>
          <w:lang w:eastAsia="zh-CN"/>
        </w:rPr>
        <w:t xml:space="preserve">t correlation peak for </w:t>
      </w:r>
      <w:r w:rsidR="00935F63">
        <w:rPr>
          <w:lang w:eastAsia="zh-CN"/>
        </w:rPr>
        <w:t xml:space="preserve">SNR={-6dB, 0dB} </w:t>
      </w:r>
      <w:r>
        <w:rPr>
          <w:lang w:eastAsia="zh-CN"/>
        </w:rPr>
        <w:t>are shown in Figure</w:t>
      </w:r>
      <w:r w:rsidR="00CF1160">
        <w:rPr>
          <w:lang w:eastAsia="zh-CN"/>
        </w:rPr>
        <w:t xml:space="preserve"> 2a and 2b respectively. These f</w:t>
      </w:r>
      <w:r>
        <w:rPr>
          <w:lang w:eastAsia="zh-CN"/>
        </w:rPr>
        <w:t>igures show that,</w:t>
      </w:r>
    </w:p>
    <w:p w:rsidR="00BF6F4C" w:rsidRDefault="00935F63">
      <w:pPr>
        <w:pStyle w:val="a1"/>
        <w:numPr>
          <w:ilvl w:val="0"/>
          <w:numId w:val="14"/>
        </w:numPr>
        <w:rPr>
          <w:lang w:eastAsia="zh-CN"/>
        </w:rPr>
      </w:pPr>
      <w:r>
        <w:rPr>
          <w:lang w:eastAsia="zh-CN"/>
        </w:rPr>
        <w:t xml:space="preserve">With one-shot legacy TRS pattern (3-symbol correlation case), </w:t>
      </w:r>
      <w:r w:rsidR="00E43C2C">
        <w:rPr>
          <w:lang w:eastAsia="zh-CN"/>
        </w:rPr>
        <w:t>the probabilities for UE t</w:t>
      </w:r>
      <w:r>
        <w:rPr>
          <w:lang w:eastAsia="zh-CN"/>
        </w:rPr>
        <w:t xml:space="preserve">o track on </w:t>
      </w:r>
      <w:r w:rsidR="001F2346">
        <w:rPr>
          <w:lang w:eastAsia="zh-CN"/>
        </w:rPr>
        <w:t xml:space="preserve">roughly </w:t>
      </w:r>
      <w:r>
        <w:rPr>
          <w:lang w:eastAsia="zh-CN"/>
        </w:rPr>
        <w:t xml:space="preserve">¼-symbol away </w:t>
      </w:r>
      <w:r w:rsidR="001F2346">
        <w:rPr>
          <w:lang w:eastAsia="zh-CN"/>
        </w:rPr>
        <w:t>or even more are about 2</w:t>
      </w:r>
      <w:r w:rsidR="00C325FD">
        <w:rPr>
          <w:lang w:eastAsia="zh-CN"/>
        </w:rPr>
        <w:t>% and 0.05</w:t>
      </w:r>
      <w:r w:rsidR="00E43C2C">
        <w:rPr>
          <w:lang w:eastAsia="zh-CN"/>
        </w:rPr>
        <w:t xml:space="preserve">% for SNR equal to -6dB and 0dB, respectively. </w:t>
      </w:r>
    </w:p>
    <w:p w:rsidR="00C325FD" w:rsidRDefault="00C325FD">
      <w:pPr>
        <w:pStyle w:val="a1"/>
        <w:numPr>
          <w:ilvl w:val="0"/>
          <w:numId w:val="14"/>
        </w:numPr>
        <w:rPr>
          <w:lang w:eastAsia="zh-CN"/>
        </w:rPr>
      </w:pPr>
      <w:r>
        <w:rPr>
          <w:lang w:eastAsia="zh-CN"/>
        </w:rPr>
        <w:t xml:space="preserve">One-time repetition of TRS pattern can effectively reduce the chance for highest correlation peak occurring at the time delta by ¼-symbol away. Whether the one-time repetition can completely remove the false correlation peak depends on SNR.    </w:t>
      </w:r>
    </w:p>
    <w:p w:rsidR="00BF6F4C" w:rsidRDefault="00E43C2C">
      <w:pPr>
        <w:pStyle w:val="a1"/>
        <w:jc w:val="center"/>
        <w:rPr>
          <w:lang w:eastAsia="zh-CN"/>
        </w:rPr>
      </w:pPr>
      <w:r>
        <w:rPr>
          <w:noProof/>
          <w:lang w:eastAsia="zh-CN"/>
        </w:rPr>
        <w:lastRenderedPageBreak/>
        <w:drawing>
          <wp:inline distT="0" distB="0" distL="0" distR="0">
            <wp:extent cx="2740025" cy="2186305"/>
            <wp:effectExtent l="19050" t="0" r="3008" b="0"/>
            <wp:docPr id="2" name="Picture 1" descr="corr_204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corr_2048.eps"/>
                    <pic:cNvPicPr>
                      <a:picLocks noChangeAspect="1"/>
                    </pic:cNvPicPr>
                  </pic:nvPicPr>
                  <pic:blipFill>
                    <a:blip r:embed="rId8" cstate="print"/>
                    <a:stretch>
                      <a:fillRect/>
                    </a:stretch>
                  </pic:blipFill>
                  <pic:spPr>
                    <a:xfrm>
                      <a:off x="0" y="0"/>
                      <a:ext cx="2739156" cy="2186010"/>
                    </a:xfrm>
                    <a:prstGeom prst="rect">
                      <a:avLst/>
                    </a:prstGeom>
                  </pic:spPr>
                </pic:pic>
              </a:graphicData>
            </a:graphic>
          </wp:inline>
        </w:drawing>
      </w:r>
    </w:p>
    <w:p w:rsidR="00BF6F4C" w:rsidRDefault="00E43C2C" w:rsidP="00C325FD">
      <w:pPr>
        <w:pStyle w:val="a8"/>
        <w:jc w:val="center"/>
        <w:rPr>
          <w:lang w:eastAsia="zh-CN"/>
        </w:rPr>
      </w:pPr>
      <w:r>
        <w:t xml:space="preserve">Figure </w:t>
      </w:r>
      <w:r w:rsidR="00F2654A">
        <w:fldChar w:fldCharType="begin"/>
      </w:r>
      <w:r>
        <w:instrText xml:space="preserve"> SEQ Figure \* ARABIC </w:instrText>
      </w:r>
      <w:r w:rsidR="00F2654A">
        <w:fldChar w:fldCharType="separate"/>
      </w:r>
      <w:r>
        <w:t>1</w:t>
      </w:r>
      <w:r w:rsidR="00F2654A">
        <w:fldChar w:fldCharType="end"/>
      </w:r>
      <w:r>
        <w:t xml:space="preserve"> Normalized auto-correlation of legacy TRS (DFT size=2048, noise-free)</w:t>
      </w:r>
    </w:p>
    <w:p w:rsidR="00935F63" w:rsidRDefault="00AF43D5" w:rsidP="00C325FD">
      <w:pPr>
        <w:pStyle w:val="a1"/>
        <w:jc w:val="center"/>
        <w:rPr>
          <w:lang w:eastAsia="zh-CN"/>
        </w:rPr>
      </w:pPr>
      <w:r>
        <w:rPr>
          <w:noProof/>
          <w:lang w:eastAsia="zh-CN"/>
        </w:rPr>
        <mc:AlternateContent>
          <mc:Choice Requires="wps">
            <w:drawing>
              <wp:anchor distT="0" distB="0" distL="114300" distR="114300" simplePos="0" relativeHeight="251663360" behindDoc="0" locked="0" layoutInCell="1" allowOverlap="1" wp14:anchorId="17AC03B8">
                <wp:simplePos x="0" y="0"/>
                <wp:positionH relativeFrom="column">
                  <wp:posOffset>3252470</wp:posOffset>
                </wp:positionH>
                <wp:positionV relativeFrom="paragraph">
                  <wp:posOffset>3175</wp:posOffset>
                </wp:positionV>
                <wp:extent cx="148590" cy="570230"/>
                <wp:effectExtent l="913765" t="8255" r="13970" b="88265"/>
                <wp:wrapNone/>
                <wp:docPr id="7" name="对话气泡: 椭圆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 cy="570230"/>
                        </a:xfrm>
                        <a:prstGeom prst="wedgeEllipseCallout">
                          <a:avLst>
                            <a:gd name="adj1" fmla="val -588889"/>
                            <a:gd name="adj2" fmla="val 57796"/>
                          </a:avLst>
                        </a:prstGeom>
                        <a:noFill/>
                        <a:ln w="12700">
                          <a:solidFill>
                            <a:schemeClr val="accent2">
                              <a:lumMod val="40000"/>
                              <a:lumOff val="60000"/>
                            </a:schemeClr>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rsidR="001F2346" w:rsidRDefault="001F2346" w:rsidP="00935F6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7AC03B8"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对话气泡: 椭圆形 13" o:spid="_x0000_s1026" type="#_x0000_t63" style="position:absolute;left:0;text-align:left;margin-left:256.1pt;margin-top:.25pt;width:11.7pt;height:44.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" adj="-116400,23284" filled="f" strokecolor="#f7caac [1301]" strokeweight="1pt">
                <v:stroke dashstyle="1 1"/>
                <v:textbox>
                  <w:txbxContent>
                    <w:p w:rsidR="001F2346" w:rsidRDefault="001F2346" w:rsidP="00935F63">
                      <w:pPr>
                        <w:jc w:val="center"/>
                      </w:pPr>
                    </w:p>
                  </w:txbxContent>
                </v:textbox>
              </v:shape>
            </w:pict>
          </mc:Fallback>
        </mc:AlternateContent>
      </w:r>
      <w:r w:rsidR="00935F63" w:rsidRPr="00935F63">
        <w:rPr>
          <w:noProof/>
          <w:lang w:eastAsia="zh-CN"/>
        </w:rPr>
        <w:drawing>
          <wp:inline distT="0" distB="0" distL="0" distR="0">
            <wp:extent cx="2523624" cy="1895602"/>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572426" cy="1932260"/>
                    </a:xfrm>
                    <a:prstGeom prst="rect">
                      <a:avLst/>
                    </a:prstGeom>
                  </pic:spPr>
                </pic:pic>
              </a:graphicData>
            </a:graphic>
          </wp:inline>
        </w:drawing>
      </w:r>
      <w:r w:rsidR="00935F63" w:rsidRPr="00935F63">
        <w:rPr>
          <w:noProof/>
          <w:lang w:eastAsia="zh-CN"/>
        </w:rPr>
        <w:drawing>
          <wp:inline distT="0" distB="0" distL="0" distR="0">
            <wp:extent cx="2919663" cy="2193087"/>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928586" cy="2199789"/>
                    </a:xfrm>
                    <a:prstGeom prst="rect">
                      <a:avLst/>
                    </a:prstGeom>
                  </pic:spPr>
                </pic:pic>
              </a:graphicData>
            </a:graphic>
          </wp:inline>
        </w:drawing>
      </w:r>
    </w:p>
    <w:p w:rsidR="00BF6F4C" w:rsidRDefault="00935F63" w:rsidP="00C325FD">
      <w:pPr>
        <w:pStyle w:val="a1"/>
        <w:jc w:val="center"/>
        <w:rPr>
          <w:lang w:eastAsia="zh-CN"/>
        </w:rPr>
      </w:pPr>
      <w:r>
        <w:rPr>
          <w:lang w:eastAsia="zh-CN"/>
        </w:rPr>
        <w:t xml:space="preserve"> </w:t>
      </w:r>
      <w:r w:rsidR="00E43C2C">
        <w:rPr>
          <w:lang w:eastAsia="zh-CN"/>
        </w:rPr>
        <w:t>(2a)</w:t>
      </w:r>
    </w:p>
    <w:p w:rsidR="00BF6F4C" w:rsidRDefault="00C325FD">
      <w:pPr>
        <w:jc w:val="center"/>
      </w:pPr>
      <w:r w:rsidRPr="00C325FD">
        <w:rPr>
          <w:noProof/>
          <w:lang w:eastAsia="zh-CN"/>
        </w:rPr>
        <w:drawing>
          <wp:inline distT="0" distB="0" distL="0" distR="0">
            <wp:extent cx="2627898" cy="1973928"/>
            <wp:effectExtent l="19050" t="0" r="1002"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2678817" cy="2012176"/>
                    </a:xfrm>
                    <a:prstGeom prst="rect">
                      <a:avLst/>
                    </a:prstGeom>
                  </pic:spPr>
                </pic:pic>
              </a:graphicData>
            </a:graphic>
          </wp:inline>
        </w:drawing>
      </w:r>
      <w:r w:rsidR="00AF43D5">
        <w:rPr>
          <w:rFonts w:ascii="Calibri" w:hAnsi="Calibri" w:cs="Calibri"/>
          <w:noProof/>
          <w:sz w:val="22"/>
        </w:rPr>
        <mc:AlternateContent>
          <mc:Choice Requires="wps">
            <w:drawing>
              <wp:anchor distT="0" distB="0" distL="114300" distR="114300" simplePos="0" relativeHeight="251662336" behindDoc="0" locked="0" layoutInCell="1" allowOverlap="1" wp14:anchorId="1170F88A">
                <wp:simplePos x="0" y="0"/>
                <wp:positionH relativeFrom="margin">
                  <wp:posOffset>3500120</wp:posOffset>
                </wp:positionH>
                <wp:positionV relativeFrom="paragraph">
                  <wp:posOffset>24130</wp:posOffset>
                </wp:positionV>
                <wp:extent cx="168275" cy="337820"/>
                <wp:effectExtent l="1018540" t="11430" r="13335" b="374650"/>
                <wp:wrapNone/>
                <wp:docPr id="5" name="对话气泡: 椭圆形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8275" cy="337820"/>
                        </a:xfrm>
                        <a:prstGeom prst="wedgeEllipseCallout">
                          <a:avLst>
                            <a:gd name="adj1" fmla="val -648111"/>
                            <a:gd name="adj2" fmla="val 132519"/>
                          </a:avLst>
                        </a:prstGeom>
                        <a:noFill/>
                        <a:ln w="12700">
                          <a:solidFill>
                            <a:srgbClr val="00B050"/>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rsidR="001F2346" w:rsidRDefault="001F2346">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170F88A" id="对话气泡: 椭圆形 23" o:spid="_x0000_s1027" type="#_x0000_t63" style="position:absolute;left:0;text-align:left;margin-left:275.6pt;margin-top:1.9pt;width:13.25pt;height:26.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" adj="-129192,39424" filled="f" strokecolor="#00b050" strokeweight="1pt">
                <v:stroke dashstyle="1 1"/>
                <v:path arrowok="t"/>
                <v:textbox>
                  <w:txbxContent>
                    <w:p w:rsidR="001F2346" w:rsidRDefault="001F2346">
                      <w:pPr>
                        <w:jc w:val="center"/>
                      </w:pPr>
                    </w:p>
                  </w:txbxContent>
                </v:textbox>
                <w10:wrap anchorx="margin"/>
              </v:shape>
            </w:pict>
          </mc:Fallback>
        </mc:AlternateContent>
      </w:r>
      <w:r w:rsidRPr="00C325FD">
        <w:rPr>
          <w:noProof/>
          <w:lang w:eastAsia="zh-CN"/>
        </w:rPr>
        <w:drawing>
          <wp:inline distT="0" distB="0" distL="0" distR="0">
            <wp:extent cx="2863516" cy="2150912"/>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2914456" cy="2189176"/>
                    </a:xfrm>
                    <a:prstGeom prst="rect">
                      <a:avLst/>
                    </a:prstGeom>
                  </pic:spPr>
                </pic:pic>
              </a:graphicData>
            </a:graphic>
          </wp:inline>
        </w:drawing>
      </w:r>
    </w:p>
    <w:p w:rsidR="00BF6F4C" w:rsidRDefault="00E43C2C" w:rsidP="00E43C2C">
      <w:pPr>
        <w:pStyle w:val="a1"/>
        <w:jc w:val="center"/>
        <w:rPr>
          <w:lang w:eastAsia="zh-CN"/>
        </w:rPr>
      </w:pPr>
      <w:r>
        <w:rPr>
          <w:lang w:eastAsia="zh-CN"/>
        </w:rPr>
        <w:t>(2b)</w:t>
      </w:r>
    </w:p>
    <w:p w:rsidR="00BF6F4C" w:rsidRDefault="00E43C2C">
      <w:pPr>
        <w:pStyle w:val="a8"/>
        <w:jc w:val="center"/>
        <w:rPr>
          <w:lang w:eastAsia="zh-CN"/>
        </w:rPr>
      </w:pPr>
      <w:r>
        <w:t xml:space="preserve">Figure </w:t>
      </w:r>
      <w:r w:rsidR="00F2654A">
        <w:fldChar w:fldCharType="begin"/>
      </w:r>
      <w:r>
        <w:instrText xml:space="preserve"> SEQ Figure \* ARABIC </w:instrText>
      </w:r>
      <w:r w:rsidR="00F2654A">
        <w:fldChar w:fldCharType="separate"/>
      </w:r>
      <w:r>
        <w:t>2</w:t>
      </w:r>
      <w:r w:rsidR="00F2654A">
        <w:fldChar w:fldCharType="end"/>
      </w:r>
      <w:r>
        <w:t xml:space="preserve"> Probability distributions of correlation difference between the main peak and highest side peak</w:t>
      </w:r>
    </w:p>
    <w:p w:rsidR="00BF6F4C" w:rsidRDefault="00E43C2C">
      <w:pPr>
        <w:pStyle w:val="a1"/>
        <w:rPr>
          <w:lang w:eastAsia="zh-CN"/>
        </w:rPr>
      </w:pPr>
      <w:r>
        <w:rPr>
          <w:lang w:eastAsia="zh-CN"/>
        </w:rPr>
        <w:t>In case the tracking error can be as large as ¼ symbol duration (excluding CP), this A-TRS design could have trouble with RAN4 requirements on maximum receive time difference (MRTD) for NR CA. According to TS 38.133 section 7.6.4, for both intra-band (non-contiguous) CA and inter-band CA, “the UE shall be capable of handling at least a relative receive timing difference between slot timing of different carriers to be ag</w:t>
      </w:r>
      <w:r w:rsidR="00454F96">
        <w:rPr>
          <w:lang w:eastAsia="zh-CN"/>
        </w:rPr>
        <w:t>gregated at the UE receiver” that is</w:t>
      </w:r>
      <w:r>
        <w:rPr>
          <w:lang w:eastAsia="zh-CN"/>
        </w:rPr>
        <w:t xml:space="preserve"> no larger than the corresponding value in </w:t>
      </w:r>
      <w:r w:rsidR="00F2654A">
        <w:rPr>
          <w:lang w:eastAsia="zh-CN"/>
        </w:rPr>
        <w:fldChar w:fldCharType="begin"/>
      </w:r>
      <w:r>
        <w:rPr>
          <w:lang w:eastAsia="zh-CN"/>
        </w:rPr>
        <w:instrText xml:space="preserve"> REF _Ref61118396 \h </w:instrText>
      </w:r>
      <w:r w:rsidR="00F2654A">
        <w:rPr>
          <w:lang w:eastAsia="zh-CN"/>
        </w:rPr>
      </w:r>
      <w:r w:rsidR="00F2654A">
        <w:rPr>
          <w:lang w:eastAsia="zh-CN"/>
        </w:rPr>
        <w:fldChar w:fldCharType="separate"/>
      </w:r>
      <w:r>
        <w:t>Table 1</w:t>
      </w:r>
      <w:r w:rsidR="00F2654A">
        <w:rPr>
          <w:lang w:eastAsia="zh-CN"/>
        </w:rPr>
        <w:fldChar w:fldCharType="end"/>
      </w:r>
      <w:r w:rsidR="00F24994">
        <w:rPr>
          <w:lang w:eastAsia="zh-CN"/>
        </w:rPr>
        <w:t>. For comparison purpose</w:t>
      </w:r>
      <w:r>
        <w:rPr>
          <w:lang w:eastAsia="zh-CN"/>
        </w:rPr>
        <w:t xml:space="preserve">, the ¼ symbol </w:t>
      </w:r>
      <w:r>
        <w:rPr>
          <w:lang w:eastAsia="zh-CN"/>
        </w:rPr>
        <w:lastRenderedPageBreak/>
        <w:t xml:space="preserve">durations as well as CP length for different SCS numerologies are listed in </w:t>
      </w:r>
      <w:r w:rsidR="00F2654A">
        <w:rPr>
          <w:lang w:eastAsia="zh-CN"/>
        </w:rPr>
        <w:fldChar w:fldCharType="begin"/>
      </w:r>
      <w:r>
        <w:rPr>
          <w:lang w:eastAsia="zh-CN"/>
        </w:rPr>
        <w:instrText xml:space="preserve"> REF _Ref61118723 \h </w:instrText>
      </w:r>
      <w:r w:rsidR="00F2654A">
        <w:rPr>
          <w:lang w:eastAsia="zh-CN"/>
        </w:rPr>
      </w:r>
      <w:r w:rsidR="00F2654A">
        <w:rPr>
          <w:lang w:eastAsia="zh-CN"/>
        </w:rPr>
        <w:fldChar w:fldCharType="separate"/>
      </w:r>
      <w:r>
        <w:t>Table 2</w:t>
      </w:r>
      <w:r w:rsidR="00F2654A">
        <w:rPr>
          <w:lang w:eastAsia="zh-CN"/>
        </w:rPr>
        <w:fldChar w:fldCharType="end"/>
      </w:r>
      <w:r>
        <w:rPr>
          <w:lang w:eastAsia="zh-CN"/>
        </w:rPr>
        <w:t xml:space="preserve">. Although it is not crystal clear whether the </w:t>
      </w:r>
      <w:r w:rsidR="00454F96">
        <w:rPr>
          <w:lang w:eastAsia="zh-CN"/>
        </w:rPr>
        <w:t xml:space="preserve">RAN4 </w:t>
      </w:r>
      <w:r>
        <w:rPr>
          <w:lang w:eastAsia="zh-CN"/>
        </w:rPr>
        <w:t>MRTD requirements apply to the timing before step of synchronization/tracking in the UE receiver (i.e., the “virtual” timing in the over-the-air signal that no entity can exactly k</w:t>
      </w:r>
      <w:r w:rsidR="00454F96">
        <w:rPr>
          <w:lang w:eastAsia="zh-CN"/>
        </w:rPr>
        <w:t>now</w:t>
      </w:r>
      <w:r>
        <w:rPr>
          <w:lang w:eastAsia="zh-CN"/>
        </w:rPr>
        <w:t xml:space="preserve">) or apply to the timing after step of synchronization/tracking (i.e., the “physical” timing established by UE receiver), it turns out either interpretation may stand against the above A-TRS design. </w:t>
      </w:r>
    </w:p>
    <w:p w:rsidR="00BF6F4C" w:rsidRDefault="004B5E6A">
      <w:pPr>
        <w:pStyle w:val="a1"/>
        <w:numPr>
          <w:ilvl w:val="0"/>
          <w:numId w:val="15"/>
        </w:numPr>
        <w:rPr>
          <w:lang w:eastAsia="zh-CN"/>
        </w:rPr>
      </w:pPr>
      <w:r>
        <w:rPr>
          <w:lang w:eastAsia="zh-CN"/>
        </w:rPr>
        <w:t xml:space="preserve">MRTD interpretation #1: </w:t>
      </w:r>
      <w:r w:rsidR="00E43C2C">
        <w:rPr>
          <w:lang w:eastAsia="zh-CN"/>
        </w:rPr>
        <w:t>If MRTD requirements apply to the timing before synchronization/tracking, the issue at least goes to inter-band CA case where one MRTD window (33</w:t>
      </w:r>
      <w:r w:rsidR="00E43C2C">
        <w:t>µs for FR1 and 8µs for FR2</w:t>
      </w:r>
      <w:r w:rsidR="00E43C2C">
        <w:rPr>
          <w:lang w:eastAsia="zh-CN"/>
        </w:rPr>
        <w:t xml:space="preserve">) contains multiple correlation peaks that are ¼ symbol-durations (or the tracking error length) away from each other, meaning the UE may track on the wrong timing that is almost as 4 times long as CP length if the UE uses the hosting cell (like PCell) as the timing reference. The SCell performance right after the SCell activation is supposed to be no good in such a timing misalignment condition. </w:t>
      </w:r>
    </w:p>
    <w:p w:rsidR="00BF6F4C" w:rsidRDefault="004B5E6A">
      <w:pPr>
        <w:pStyle w:val="a1"/>
        <w:numPr>
          <w:ilvl w:val="0"/>
          <w:numId w:val="15"/>
        </w:numPr>
        <w:rPr>
          <w:lang w:eastAsia="zh-CN"/>
        </w:rPr>
      </w:pPr>
      <w:r>
        <w:rPr>
          <w:lang w:eastAsia="zh-CN"/>
        </w:rPr>
        <w:t xml:space="preserve">MRTD interpretation #2: </w:t>
      </w:r>
      <w:r w:rsidR="00E43C2C">
        <w:rPr>
          <w:lang w:eastAsia="zh-CN"/>
        </w:rPr>
        <w:t>If MRTD requirements apply to the timing after synchronization/tracking, the issue at least goes to intra-band CA case where the MRTD window (3</w:t>
      </w:r>
      <w:r w:rsidR="00E43C2C">
        <w:t>µs for FR1 and 0.26µs for FR2</w:t>
      </w:r>
      <w:r w:rsidR="00E43C2C">
        <w:rPr>
          <w:lang w:eastAsia="zh-CN"/>
        </w:rPr>
        <w:t xml:space="preserve">) is less than the ¼ symbol duration (or the typical tracking error if occurring), which means the tracking error could make the UE judge itself not to be capable of handling the CA timing. </w:t>
      </w:r>
      <w:r>
        <w:rPr>
          <w:lang w:eastAsia="zh-CN"/>
        </w:rPr>
        <w:t xml:space="preserve">Meanwhile, it is understood that RAN4 decided these MRTD requirements without expecting the sync/tracking error can be too large, which means it is RAN4 expectation that the MRTD requirements applied after sync/tracking step is not too different from the relative cell timing difference before the sync/tracking step – this would bring the issue in interpretation #1 </w:t>
      </w:r>
      <w:r w:rsidR="00F24994">
        <w:rPr>
          <w:lang w:eastAsia="zh-CN"/>
        </w:rPr>
        <w:t xml:space="preserve">(the one for inter-band CA) </w:t>
      </w:r>
      <w:r>
        <w:rPr>
          <w:lang w:eastAsia="zh-CN"/>
        </w:rPr>
        <w:t xml:space="preserve">onto the table.  </w:t>
      </w:r>
      <w:r w:rsidR="00E43C2C">
        <w:rPr>
          <w:lang w:eastAsia="zh-CN"/>
        </w:rPr>
        <w:t xml:space="preserve">     </w:t>
      </w:r>
    </w:p>
    <w:tbl>
      <w:tblPr>
        <w:tblStyle w:val="af7"/>
        <w:tblW w:w="0" w:type="auto"/>
        <w:jc w:val="center"/>
        <w:tblLook w:val="04A0" w:firstRow="1" w:lastRow="0" w:firstColumn="1" w:lastColumn="0" w:noHBand="0" w:noVBand="1"/>
      </w:tblPr>
      <w:tblGrid>
        <w:gridCol w:w="1366"/>
        <w:gridCol w:w="660"/>
        <w:gridCol w:w="810"/>
        <w:gridCol w:w="2011"/>
      </w:tblGrid>
      <w:tr w:rsidR="00BF6F4C">
        <w:trPr>
          <w:jc w:val="center"/>
        </w:trPr>
        <w:tc>
          <w:tcPr>
            <w:tcW w:w="0" w:type="auto"/>
            <w:vAlign w:val="center"/>
          </w:tcPr>
          <w:p w:rsidR="00BF6F4C" w:rsidRDefault="00BF6F4C">
            <w:pPr>
              <w:widowControl w:val="0"/>
              <w:spacing w:before="60" w:after="60" w:line="259" w:lineRule="auto"/>
              <w:jc w:val="center"/>
            </w:pPr>
          </w:p>
        </w:tc>
        <w:tc>
          <w:tcPr>
            <w:tcW w:w="0" w:type="auto"/>
            <w:vAlign w:val="center"/>
          </w:tcPr>
          <w:p w:rsidR="00BF6F4C" w:rsidRDefault="00E43C2C">
            <w:pPr>
              <w:widowControl w:val="0"/>
              <w:spacing w:before="60" w:after="60" w:line="259" w:lineRule="auto"/>
              <w:jc w:val="center"/>
            </w:pPr>
            <w:r>
              <w:t>FR1</w:t>
            </w:r>
          </w:p>
        </w:tc>
        <w:tc>
          <w:tcPr>
            <w:tcW w:w="0" w:type="auto"/>
            <w:vAlign w:val="center"/>
          </w:tcPr>
          <w:p w:rsidR="00BF6F4C" w:rsidRDefault="00E43C2C">
            <w:pPr>
              <w:widowControl w:val="0"/>
              <w:spacing w:before="60" w:after="60" w:line="259" w:lineRule="auto"/>
              <w:jc w:val="center"/>
            </w:pPr>
            <w:r>
              <w:t>FR2</w:t>
            </w:r>
          </w:p>
        </w:tc>
        <w:tc>
          <w:tcPr>
            <w:tcW w:w="0" w:type="auto"/>
            <w:vAlign w:val="center"/>
          </w:tcPr>
          <w:p w:rsidR="00BF6F4C" w:rsidRDefault="00E43C2C">
            <w:pPr>
              <w:widowControl w:val="0"/>
              <w:spacing w:before="60" w:after="60" w:line="259" w:lineRule="auto"/>
              <w:jc w:val="center"/>
            </w:pPr>
            <w:r>
              <w:t>between FR1 and FR2</w:t>
            </w:r>
          </w:p>
        </w:tc>
      </w:tr>
      <w:tr w:rsidR="00BF6F4C">
        <w:trPr>
          <w:trHeight w:val="319"/>
          <w:jc w:val="center"/>
        </w:trPr>
        <w:tc>
          <w:tcPr>
            <w:tcW w:w="0" w:type="auto"/>
            <w:vAlign w:val="center"/>
          </w:tcPr>
          <w:p w:rsidR="00BF6F4C" w:rsidRDefault="00E43C2C">
            <w:pPr>
              <w:widowControl w:val="0"/>
              <w:spacing w:before="60" w:after="60" w:line="259" w:lineRule="auto"/>
              <w:jc w:val="center"/>
            </w:pPr>
            <w:r>
              <w:t>intra-band CA</w:t>
            </w:r>
          </w:p>
        </w:tc>
        <w:tc>
          <w:tcPr>
            <w:tcW w:w="0" w:type="auto"/>
            <w:vAlign w:val="center"/>
          </w:tcPr>
          <w:p w:rsidR="00BF6F4C" w:rsidRDefault="00E43C2C">
            <w:pPr>
              <w:widowControl w:val="0"/>
              <w:spacing w:before="60" w:after="60" w:line="259" w:lineRule="auto"/>
              <w:jc w:val="center"/>
            </w:pPr>
            <w:r>
              <w:t>3 µs</w:t>
            </w:r>
          </w:p>
        </w:tc>
        <w:tc>
          <w:tcPr>
            <w:tcW w:w="0" w:type="auto"/>
            <w:vAlign w:val="center"/>
          </w:tcPr>
          <w:p w:rsidR="00BF6F4C" w:rsidRDefault="00E43C2C">
            <w:pPr>
              <w:widowControl w:val="0"/>
              <w:spacing w:before="60" w:after="60" w:line="259" w:lineRule="auto"/>
              <w:jc w:val="center"/>
            </w:pPr>
            <w:r>
              <w:t>0.26 µs</w:t>
            </w:r>
          </w:p>
        </w:tc>
        <w:tc>
          <w:tcPr>
            <w:tcW w:w="0" w:type="auto"/>
            <w:vAlign w:val="center"/>
          </w:tcPr>
          <w:p w:rsidR="00BF6F4C" w:rsidRDefault="00E43C2C">
            <w:pPr>
              <w:widowControl w:val="0"/>
              <w:spacing w:before="60" w:after="60" w:line="259" w:lineRule="auto"/>
              <w:jc w:val="center"/>
            </w:pPr>
            <w:r>
              <w:t>-</w:t>
            </w:r>
          </w:p>
        </w:tc>
      </w:tr>
      <w:tr w:rsidR="00BF6F4C">
        <w:trPr>
          <w:jc w:val="center"/>
        </w:trPr>
        <w:tc>
          <w:tcPr>
            <w:tcW w:w="0" w:type="auto"/>
            <w:vAlign w:val="center"/>
          </w:tcPr>
          <w:p w:rsidR="00BF6F4C" w:rsidRDefault="00E43C2C">
            <w:pPr>
              <w:widowControl w:val="0"/>
              <w:spacing w:before="60" w:after="60" w:line="259" w:lineRule="auto"/>
              <w:jc w:val="center"/>
            </w:pPr>
            <w:r>
              <w:t>inter-band CA</w:t>
            </w:r>
          </w:p>
        </w:tc>
        <w:tc>
          <w:tcPr>
            <w:tcW w:w="0" w:type="auto"/>
            <w:vAlign w:val="center"/>
          </w:tcPr>
          <w:p w:rsidR="00BF6F4C" w:rsidRDefault="00E43C2C">
            <w:pPr>
              <w:widowControl w:val="0"/>
              <w:spacing w:before="60" w:after="60" w:line="259" w:lineRule="auto"/>
              <w:jc w:val="center"/>
            </w:pPr>
            <w:r>
              <w:t>33 µs</w:t>
            </w:r>
          </w:p>
        </w:tc>
        <w:tc>
          <w:tcPr>
            <w:tcW w:w="0" w:type="auto"/>
            <w:vAlign w:val="center"/>
          </w:tcPr>
          <w:p w:rsidR="00BF6F4C" w:rsidRDefault="00E43C2C">
            <w:pPr>
              <w:widowControl w:val="0"/>
              <w:spacing w:before="60" w:after="60" w:line="259" w:lineRule="auto"/>
              <w:jc w:val="center"/>
            </w:pPr>
            <w:r>
              <w:t>8 µs</w:t>
            </w:r>
          </w:p>
        </w:tc>
        <w:tc>
          <w:tcPr>
            <w:tcW w:w="0" w:type="auto"/>
            <w:vAlign w:val="center"/>
          </w:tcPr>
          <w:p w:rsidR="00BF6F4C" w:rsidRDefault="00E43C2C">
            <w:pPr>
              <w:widowControl w:val="0"/>
              <w:spacing w:before="60" w:after="60" w:line="259" w:lineRule="auto"/>
              <w:jc w:val="center"/>
            </w:pPr>
            <w:r>
              <w:t>25 µs</w:t>
            </w:r>
          </w:p>
        </w:tc>
      </w:tr>
    </w:tbl>
    <w:p w:rsidR="00BF6F4C" w:rsidRDefault="00E43C2C">
      <w:pPr>
        <w:pStyle w:val="a8"/>
        <w:spacing w:before="120"/>
        <w:jc w:val="center"/>
        <w:rPr>
          <w:lang w:eastAsia="zh-CN"/>
        </w:rPr>
      </w:pPr>
      <w:bookmarkStart w:id="2" w:name="_Ref61118396"/>
      <w:r>
        <w:t xml:space="preserve">Table </w:t>
      </w:r>
      <w:r w:rsidR="00F2654A">
        <w:fldChar w:fldCharType="begin"/>
      </w:r>
      <w:r>
        <w:instrText xml:space="preserve"> SEQ Table \* ARABIC </w:instrText>
      </w:r>
      <w:r w:rsidR="00F2654A">
        <w:fldChar w:fldCharType="separate"/>
      </w:r>
      <w:r>
        <w:t>1</w:t>
      </w:r>
      <w:r w:rsidR="00F2654A">
        <w:fldChar w:fldCharType="end"/>
      </w:r>
      <w:bookmarkEnd w:id="2"/>
      <w:r>
        <w:t xml:space="preserve"> RAN4 MRTD requirements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324"/>
        <w:gridCol w:w="1757"/>
        <w:gridCol w:w="2046"/>
        <w:gridCol w:w="1379"/>
      </w:tblGrid>
      <w:tr w:rsidR="00BF6F4C">
        <w:trPr>
          <w:jc w:val="center"/>
        </w:trPr>
        <w:tc>
          <w:tcPr>
            <w:tcW w:w="0" w:type="auto"/>
            <w:shd w:val="clear" w:color="auto" w:fill="auto"/>
            <w:vAlign w:val="center"/>
          </w:tcPr>
          <w:p w:rsidR="00BF6F4C" w:rsidRDefault="00E43C2C" w:rsidP="00A07F0F">
            <w:pPr>
              <w:pStyle w:val="TAH"/>
              <w:spacing w:after="0"/>
              <w:rPr>
                <w:rFonts w:ascii="Courier New" w:hAnsi="Times New Roman"/>
                <w:sz w:val="20"/>
                <w:oMath/>
              </w:rPr>
            </w:pPr>
            <w:r>
              <w:rPr>
                <w:rFonts w:ascii="Times New Roman" w:hAnsi="Times New Roman"/>
                <w:b w:val="0"/>
                <w:bCs/>
                <w:iCs/>
                <w:sz w:val="20"/>
              </w:rPr>
              <w:t>FR</w:t>
            </w:r>
          </w:p>
        </w:tc>
        <w:tc>
          <w:tcPr>
            <w:tcW w:w="0" w:type="auto"/>
            <w:shd w:val="clear" w:color="auto" w:fill="auto"/>
            <w:vAlign w:val="center"/>
          </w:tcPr>
          <w:p w:rsidR="00BF6F4C" w:rsidRDefault="00E43C2C" w:rsidP="00A07F0F">
            <w:pPr>
              <w:pStyle w:val="TAH"/>
              <w:spacing w:after="0"/>
              <w:rPr>
                <w:rFonts w:ascii="Times New Roman" w:eastAsia="Batang" w:hAnsi="Times New Roman"/>
                <w:position w:val="-14"/>
                <w:sz w:val="20"/>
              </w:rPr>
            </w:pPr>
            <w:r>
              <w:rPr>
                <w:rFonts w:ascii="Times New Roman" w:hAnsi="Times New Roman"/>
                <w:b w:val="0"/>
                <w:bCs/>
                <w:sz w:val="20"/>
              </w:rPr>
              <w:t>μ</w:t>
            </w:r>
          </w:p>
        </w:tc>
        <w:tc>
          <w:tcPr>
            <w:tcW w:w="0" w:type="auto"/>
            <w:shd w:val="clear" w:color="auto" w:fill="auto"/>
            <w:vAlign w:val="center"/>
          </w:tcPr>
          <w:p w:rsidR="00BF6F4C" w:rsidRDefault="00E43C2C" w:rsidP="00A07F0F">
            <w:pPr>
              <w:pStyle w:val="TAH"/>
              <w:spacing w:after="0"/>
              <w:rPr>
                <w:rFonts w:ascii="DejaVu Math TeX Gyre" w:hAnsi="Times New Roman"/>
                <w:sz w:val="20"/>
                <w:oMath/>
              </w:rPr>
            </w:pPr>
            <w:r>
              <w:rPr>
                <w:rFonts w:ascii="Times New Roman" w:hAnsi="Times New Roman"/>
                <w:b w:val="0"/>
                <w:sz w:val="20"/>
              </w:rPr>
              <w:t>Symbol length (</w:t>
            </w:r>
            <w:r>
              <w:rPr>
                <w:rFonts w:ascii="Times New Roman" w:hAnsi="Times New Roman"/>
                <w:b w:val="0"/>
                <w:bCs/>
                <w:sz w:val="20"/>
              </w:rPr>
              <w:t>μ</w:t>
            </w:r>
            <w:r>
              <w:rPr>
                <w:rFonts w:ascii="Times New Roman" w:hAnsi="Times New Roman"/>
                <w:b w:val="0"/>
                <w:sz w:val="20"/>
              </w:rPr>
              <w:t>s)</w:t>
            </w:r>
          </w:p>
        </w:tc>
        <w:tc>
          <w:tcPr>
            <w:tcW w:w="0" w:type="auto"/>
            <w:shd w:val="clear" w:color="auto" w:fill="auto"/>
            <w:vAlign w:val="center"/>
          </w:tcPr>
          <w:p w:rsidR="00BF6F4C" w:rsidRDefault="00E43C2C" w:rsidP="00A07F0F">
            <w:pPr>
              <w:pStyle w:val="TAH"/>
              <w:spacing w:after="0"/>
              <w:rPr>
                <w:rFonts w:ascii="DejaVu Math TeX Gyre" w:hAnsi="Times New Roman"/>
                <w:sz w:val="20"/>
                <w:oMath/>
              </w:rPr>
            </w:pPr>
            <w:r>
              <w:rPr>
                <w:rFonts w:ascii="Times New Roman" w:hAnsi="Times New Roman"/>
                <w:b w:val="0"/>
                <w:sz w:val="20"/>
              </w:rPr>
              <w:t>1/4-symbol length (</w:t>
            </w:r>
            <w:r>
              <w:rPr>
                <w:rFonts w:ascii="Times New Roman" w:hAnsi="Times New Roman"/>
                <w:b w:val="0"/>
                <w:bCs/>
                <w:sz w:val="20"/>
              </w:rPr>
              <w:t>μ</w:t>
            </w:r>
            <w:r>
              <w:rPr>
                <w:rFonts w:ascii="Times New Roman" w:hAnsi="Times New Roman"/>
                <w:b w:val="0"/>
                <w:sz w:val="20"/>
              </w:rPr>
              <w:t>s)</w:t>
            </w:r>
          </w:p>
        </w:tc>
        <w:tc>
          <w:tcPr>
            <w:tcW w:w="0" w:type="auto"/>
            <w:shd w:val="clear" w:color="auto" w:fill="auto"/>
            <w:vAlign w:val="center"/>
          </w:tcPr>
          <w:p w:rsidR="00BF6F4C" w:rsidRDefault="00E43C2C" w:rsidP="00A07F0F">
            <w:pPr>
              <w:pStyle w:val="TAH"/>
              <w:spacing w:after="0"/>
              <w:rPr>
                <w:rFonts w:ascii="Times New Roman" w:eastAsia="Batang" w:hAnsi="Times New Roman"/>
                <w:position w:val="-14"/>
                <w:sz w:val="20"/>
              </w:rPr>
            </w:pPr>
            <w:r>
              <w:rPr>
                <w:rFonts w:ascii="Times New Roman" w:hAnsi="Times New Roman"/>
                <w:b w:val="0"/>
                <w:sz w:val="20"/>
              </w:rPr>
              <w:t>CP length (</w:t>
            </w:r>
            <w:r>
              <w:rPr>
                <w:rFonts w:ascii="Times New Roman" w:hAnsi="Times New Roman"/>
                <w:b w:val="0"/>
                <w:bCs/>
                <w:sz w:val="20"/>
              </w:rPr>
              <w:t>μ</w:t>
            </w:r>
            <w:r>
              <w:rPr>
                <w:rFonts w:ascii="Times New Roman" w:hAnsi="Times New Roman"/>
                <w:b w:val="0"/>
                <w:sz w:val="20"/>
              </w:rPr>
              <w:t>s)</w:t>
            </w:r>
          </w:p>
        </w:tc>
      </w:tr>
      <w:tr w:rsidR="00BF6F4C">
        <w:trPr>
          <w:jc w:val="center"/>
        </w:trPr>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FR1</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0</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66.67</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16.67</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4.69</w:t>
            </w:r>
          </w:p>
        </w:tc>
      </w:tr>
      <w:tr w:rsidR="00BF6F4C">
        <w:trPr>
          <w:jc w:val="center"/>
        </w:trPr>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FR1</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1</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33.33</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8.33</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2.34</w:t>
            </w:r>
          </w:p>
        </w:tc>
      </w:tr>
      <w:tr w:rsidR="00BF6F4C">
        <w:trPr>
          <w:jc w:val="center"/>
        </w:trPr>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FR1, FR2</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2</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16.67</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4.17</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1.17</w:t>
            </w:r>
          </w:p>
        </w:tc>
      </w:tr>
      <w:tr w:rsidR="00BF6F4C">
        <w:trPr>
          <w:jc w:val="center"/>
        </w:trPr>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FR2</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3</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8.33</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2.08</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0.59</w:t>
            </w:r>
          </w:p>
        </w:tc>
      </w:tr>
      <w:tr w:rsidR="00BF6F4C">
        <w:trPr>
          <w:jc w:val="center"/>
        </w:trPr>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FR2</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4</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4.17</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1.04</w:t>
            </w:r>
          </w:p>
        </w:tc>
        <w:tc>
          <w:tcPr>
            <w:tcW w:w="0" w:type="auto"/>
            <w:shd w:val="clear" w:color="auto" w:fill="auto"/>
          </w:tcPr>
          <w:p w:rsidR="00BF6F4C" w:rsidRDefault="00E43C2C" w:rsidP="00A07F0F">
            <w:pPr>
              <w:pStyle w:val="TAC"/>
              <w:spacing w:after="0"/>
              <w:rPr>
                <w:rFonts w:ascii="Times New Roman" w:eastAsia="Batang" w:hAnsi="Times New Roman"/>
                <w:sz w:val="20"/>
              </w:rPr>
            </w:pPr>
            <w:r>
              <w:rPr>
                <w:rFonts w:ascii="Times New Roman" w:eastAsia="Batang" w:hAnsi="Times New Roman"/>
                <w:sz w:val="20"/>
              </w:rPr>
              <w:t>0.29</w:t>
            </w:r>
          </w:p>
        </w:tc>
      </w:tr>
    </w:tbl>
    <w:p w:rsidR="00BF6F4C" w:rsidRDefault="00E43C2C">
      <w:pPr>
        <w:pStyle w:val="a8"/>
        <w:spacing w:before="120"/>
        <w:jc w:val="center"/>
        <w:rPr>
          <w:lang w:eastAsia="zh-CN"/>
        </w:rPr>
      </w:pPr>
      <w:bookmarkStart w:id="3" w:name="_Ref61118723"/>
      <w:r>
        <w:t xml:space="preserve">Table </w:t>
      </w:r>
      <w:r w:rsidR="00F2654A">
        <w:fldChar w:fldCharType="begin"/>
      </w:r>
      <w:r>
        <w:instrText xml:space="preserve"> SEQ Table \* ARABIC </w:instrText>
      </w:r>
      <w:r w:rsidR="00F2654A">
        <w:fldChar w:fldCharType="separate"/>
      </w:r>
      <w:r>
        <w:t>2</w:t>
      </w:r>
      <w:r w:rsidR="00F2654A">
        <w:fldChar w:fldCharType="end"/>
      </w:r>
      <w:bookmarkEnd w:id="3"/>
      <w:r>
        <w:t xml:space="preserve"> 1/4 symbol durations and CP lengths</w:t>
      </w:r>
    </w:p>
    <w:p w:rsidR="00BF6F4C" w:rsidRDefault="00E43C2C">
      <w:pPr>
        <w:pStyle w:val="a1"/>
        <w:jc w:val="center"/>
        <w:rPr>
          <w:lang w:eastAsia="zh-CN"/>
        </w:rPr>
      </w:pPr>
      <w:r>
        <w:rPr>
          <w:noProof/>
          <w:lang w:eastAsia="zh-CN"/>
        </w:rPr>
        <w:drawing>
          <wp:inline distT="0" distB="0" distL="0" distR="0">
            <wp:extent cx="2852420" cy="2270125"/>
            <wp:effectExtent l="19050" t="0" r="5013" b="0"/>
            <wp:docPr id="3" name="Picture 2" descr="corr_2048_pr.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corr_2048_pr.eps"/>
                    <pic:cNvPicPr>
                      <a:picLocks noChangeAspect="1"/>
                    </pic:cNvPicPr>
                  </pic:nvPicPr>
                  <pic:blipFill>
                    <a:blip r:embed="rId13" cstate="print"/>
                    <a:stretch>
                      <a:fillRect/>
                    </a:stretch>
                  </pic:blipFill>
                  <pic:spPr>
                    <a:xfrm>
                      <a:off x="0" y="0"/>
                      <a:ext cx="2855522" cy="2272582"/>
                    </a:xfrm>
                    <a:prstGeom prst="rect">
                      <a:avLst/>
                    </a:prstGeom>
                  </pic:spPr>
                </pic:pic>
              </a:graphicData>
            </a:graphic>
          </wp:inline>
        </w:drawing>
      </w:r>
    </w:p>
    <w:p w:rsidR="00BF6F4C" w:rsidRDefault="00E43C2C">
      <w:pPr>
        <w:pStyle w:val="a8"/>
        <w:jc w:val="center"/>
        <w:rPr>
          <w:lang w:eastAsia="zh-CN"/>
        </w:rPr>
      </w:pPr>
      <w:bookmarkStart w:id="4" w:name="_Ref61124264"/>
      <w:r>
        <w:t xml:space="preserve">Figure </w:t>
      </w:r>
      <w:r w:rsidR="00F2654A">
        <w:fldChar w:fldCharType="begin"/>
      </w:r>
      <w:r>
        <w:instrText xml:space="preserve"> SEQ Figure \* ARABIC </w:instrText>
      </w:r>
      <w:r w:rsidR="00F2654A">
        <w:fldChar w:fldCharType="separate"/>
      </w:r>
      <w:r>
        <w:t>3</w:t>
      </w:r>
      <w:r w:rsidR="00F2654A">
        <w:fldChar w:fldCharType="end"/>
      </w:r>
      <w:bookmarkEnd w:id="4"/>
      <w:r>
        <w:t xml:space="preserve"> Normalized auto-correlation for TRS with pseudo-random subcarrier placements (DFT size=2048, noise-free)</w:t>
      </w:r>
    </w:p>
    <w:p w:rsidR="00A07F0F" w:rsidRDefault="00A07F0F" w:rsidP="00A07F0F">
      <w:pPr>
        <w:pStyle w:val="a1"/>
        <w:rPr>
          <w:lang w:eastAsia="zh-CN"/>
        </w:rPr>
      </w:pPr>
      <w:r>
        <w:rPr>
          <w:lang w:eastAsia="zh-CN"/>
        </w:rPr>
        <w:lastRenderedPageBreak/>
        <w:t>It should be clear that the issues mentioned above for A-TRS</w:t>
      </w:r>
      <w:r w:rsidR="00F24994">
        <w:rPr>
          <w:lang w:eastAsia="zh-CN"/>
        </w:rPr>
        <w:t xml:space="preserve"> come from the TRS resource allocation in frequency domain. Although the similar resource allocation</w:t>
      </w:r>
      <w:r>
        <w:rPr>
          <w:lang w:eastAsia="zh-CN"/>
        </w:rPr>
        <w:t xml:space="preserve"> was used in LTE CRS which also provides time tracking functionality, the LTE CRS was not designed to handle asynchronous fast tracking. Therefore, it becomes questionable whether the legacy TRS is the best starting point for further A-TRS design, give</w:t>
      </w:r>
      <w:r w:rsidR="00F24994">
        <w:rPr>
          <w:lang w:eastAsia="zh-CN"/>
        </w:rPr>
        <w:t>n there exist</w:t>
      </w:r>
      <w:r>
        <w:rPr>
          <w:lang w:eastAsia="zh-CN"/>
        </w:rPr>
        <w:t xml:space="preserve"> some other design philosophies to dramatically lower or even remove the strong auto-correlation side peaks. One example is to let A-TRS occupies one out of four subcarriers pseudo-randomly, i.e., (subcarrier_index mod 4) is not fixed but pseudo-random. The auto-correlation for such a signal is given in </w:t>
      </w:r>
      <w:r w:rsidR="00F2654A">
        <w:rPr>
          <w:lang w:eastAsia="zh-CN"/>
        </w:rPr>
        <w:fldChar w:fldCharType="begin"/>
      </w:r>
      <w:r>
        <w:rPr>
          <w:lang w:eastAsia="zh-CN"/>
        </w:rPr>
        <w:instrText xml:space="preserve"> REF _Ref61124264 \h </w:instrText>
      </w:r>
      <w:r w:rsidR="00F2654A">
        <w:rPr>
          <w:lang w:eastAsia="zh-CN"/>
        </w:rPr>
      </w:r>
      <w:r w:rsidR="00F2654A">
        <w:rPr>
          <w:lang w:eastAsia="zh-CN"/>
        </w:rPr>
        <w:fldChar w:fldCharType="separate"/>
      </w:r>
      <w:r>
        <w:t>Figure 3</w:t>
      </w:r>
      <w:r w:rsidR="00F2654A">
        <w:rPr>
          <w:lang w:eastAsia="zh-CN"/>
        </w:rPr>
        <w:fldChar w:fldCharType="end"/>
      </w:r>
      <w:r>
        <w:rPr>
          <w:lang w:eastAsia="zh-CN"/>
        </w:rPr>
        <w:t xml:space="preserve">, which shows no strong side peaks at all. However, this pseudo-random subcarrier placement does not come for free – it would make the general resource allocation on the TRS symbol somehow difficult or complicated for legacy UE, which may need the mechanisms such as resource reservation or zero-power CSI-RS mark-up to help the rate-matching around the RE’s that are ever possible to hold TRS REs.   </w:t>
      </w:r>
    </w:p>
    <w:p w:rsidR="00BF6F4C" w:rsidRDefault="00E43C2C">
      <w:pPr>
        <w:pStyle w:val="a1"/>
        <w:rPr>
          <w:lang w:eastAsia="zh-CN"/>
        </w:rPr>
      </w:pPr>
      <w:r>
        <w:rPr>
          <w:lang w:eastAsia="zh-CN"/>
        </w:rPr>
        <w:t>In our view, the strong autocorrelation side peak does not provide anything good to time tracking. If such strong side peaks remains in the A-TRS signal properties, this A-TRS can be meaningful in the asynchronous fast SCell activation only if the one-shot A-TRS can be repeated in the time domain in order to average out the no</w:t>
      </w:r>
      <w:r w:rsidR="00A07F0F">
        <w:rPr>
          <w:lang w:eastAsia="zh-CN"/>
        </w:rPr>
        <w:t xml:space="preserve">ise and interference that potentially </w:t>
      </w:r>
      <w:r>
        <w:rPr>
          <w:lang w:eastAsia="zh-CN"/>
        </w:rPr>
        <w:t>make</w:t>
      </w:r>
      <w:r w:rsidR="00A07F0F">
        <w:rPr>
          <w:lang w:eastAsia="zh-CN"/>
        </w:rPr>
        <w:t>s</w:t>
      </w:r>
      <w:r>
        <w:rPr>
          <w:lang w:eastAsia="zh-CN"/>
        </w:rPr>
        <w:t xml:space="preserve"> the hig</w:t>
      </w:r>
      <w:r w:rsidR="00A07F0F">
        <w:rPr>
          <w:lang w:eastAsia="zh-CN"/>
        </w:rPr>
        <w:t xml:space="preserve">hest correlation side peak </w:t>
      </w:r>
      <w:r>
        <w:rPr>
          <w:lang w:eastAsia="zh-CN"/>
        </w:rPr>
        <w:t xml:space="preserve">even higher than the main peak. </w:t>
      </w:r>
      <w:r w:rsidR="00D84225">
        <w:rPr>
          <w:lang w:eastAsia="zh-CN"/>
        </w:rPr>
        <w:t>The repetition could also be needed in case the A-TRS is not configured to transmit in sufficient number of RBs (e.g., far from full-bandwidth).</w:t>
      </w:r>
    </w:p>
    <w:p w:rsidR="00BF6F4C" w:rsidRDefault="00E43C2C">
      <w:pPr>
        <w:pStyle w:val="a1"/>
      </w:pPr>
      <w:r>
        <w:rPr>
          <w:b/>
          <w:i/>
        </w:rPr>
        <w:t>Proposal 2: Further RAN1 discussion on the working assumption of A-TRS pattern should take into account the RAN4 MRTD requirements and A-TRS repetition.</w:t>
      </w:r>
    </w:p>
    <w:p w:rsidR="00BF6F4C" w:rsidRDefault="00E43C2C">
      <w:pPr>
        <w:pStyle w:val="a1"/>
      </w:pPr>
      <w:r>
        <w:t xml:space="preserve">It should be pointed out that, even though the legacy TRS has certain issue with high correlation side peaks, to roll back to </w:t>
      </w:r>
      <w:r w:rsidR="00A07F0F">
        <w:t xml:space="preserve">using </w:t>
      </w:r>
      <w:r>
        <w:t xml:space="preserve">PSS/SSS </w:t>
      </w:r>
      <w:r w:rsidR="00A07F0F">
        <w:t xml:space="preserve">for A-TRS purpose </w:t>
      </w:r>
      <w:r>
        <w:t xml:space="preserve">is not a good choice either, simply because PSS/SSS may have fewer REs than the legacy TRS and therefore lower total signal energy under the condition of same EPRE. </w:t>
      </w:r>
    </w:p>
    <w:p w:rsidR="00BF6F4C" w:rsidRDefault="00E43C2C">
      <w:pPr>
        <w:autoSpaceDE w:val="0"/>
        <w:autoSpaceDN w:val="0"/>
        <w:snapToGrid w:val="0"/>
        <w:spacing w:after="120"/>
        <w:jc w:val="both"/>
        <w:rPr>
          <w:b/>
          <w:i/>
          <w:u w:val="single"/>
        </w:rPr>
      </w:pPr>
      <w:r>
        <w:rPr>
          <w:b/>
          <w:i/>
          <w:u w:val="single"/>
        </w:rPr>
        <w:t>QCL information</w:t>
      </w:r>
    </w:p>
    <w:p w:rsidR="00BF6F4C" w:rsidRDefault="00E43C2C">
      <w:pPr>
        <w:autoSpaceDE w:val="0"/>
        <w:autoSpaceDN w:val="0"/>
        <w:snapToGrid w:val="0"/>
        <w:spacing w:after="120"/>
        <w:jc w:val="both"/>
      </w:pPr>
      <w:r>
        <w:t>If A-TRS is not used assist SSB detection and CSI measurement, then it is not necessary to define any QCL information for A-TRS. However, If A-TRS is also used to assist SSB detection or CSI measurement, then it is necessary to define QCL information between A-TRS and SSB/CSI-RS and QCL defined in Rel-15 can be reused directly, i.e. A-TRS and SSB are quasi co-located with QCL Type-C/C+D, A-TRS and CSI-RS are quasi co-located with QCL Type-A/B/A+D.</w:t>
      </w:r>
    </w:p>
    <w:p w:rsidR="00BF6F4C" w:rsidRDefault="00E43C2C">
      <w:pPr>
        <w:autoSpaceDE w:val="0"/>
        <w:autoSpaceDN w:val="0"/>
        <w:snapToGrid w:val="0"/>
        <w:spacing w:after="120"/>
        <w:jc w:val="both"/>
      </w:pPr>
      <w:r>
        <w:rPr>
          <w:b/>
          <w:i/>
        </w:rPr>
        <w:t>Proposal 3: A-TRS can be a QCL source for SSB and C</w:t>
      </w:r>
      <w:r w:rsidR="00B45646">
        <w:rPr>
          <w:b/>
          <w:i/>
        </w:rPr>
        <w:t>SI-RS to assist SSB detection and</w:t>
      </w:r>
      <w:r>
        <w:rPr>
          <w:b/>
          <w:i/>
        </w:rPr>
        <w:t xml:space="preserve"> CSI measurement.</w:t>
      </w:r>
    </w:p>
    <w:p w:rsidR="00BF6F4C" w:rsidRDefault="00E43C2C">
      <w:pPr>
        <w:pStyle w:val="B10"/>
        <w:ind w:left="0" w:firstLine="0"/>
        <w:rPr>
          <w:b/>
          <w:i/>
          <w:u w:val="single"/>
        </w:rPr>
      </w:pPr>
      <w:r>
        <w:rPr>
          <w:rFonts w:hint="eastAsia"/>
          <w:b/>
          <w:i/>
          <w:u w:val="single"/>
          <w:lang w:eastAsia="zh-CN"/>
        </w:rPr>
        <w:t>Associated BWP</w:t>
      </w:r>
    </w:p>
    <w:p w:rsidR="00BF6F4C" w:rsidRDefault="00E43C2C">
      <w:pPr>
        <w:pStyle w:val="B10"/>
        <w:ind w:left="0" w:firstLine="0"/>
        <w:rPr>
          <w:lang w:eastAsia="zh-CN"/>
        </w:rPr>
      </w:pPr>
      <w:r>
        <w:rPr>
          <w:rFonts w:hint="eastAsia"/>
          <w:lang w:eastAsia="zh-CN"/>
        </w:rPr>
        <w:t>O</w:t>
      </w:r>
      <w:r>
        <w:rPr>
          <w:lang w:eastAsia="zh-CN"/>
        </w:rPr>
        <w:t>nce Scell activation command is re</w:t>
      </w:r>
      <w:r w:rsidR="00EB1328">
        <w:rPr>
          <w:lang w:eastAsia="zh-CN"/>
        </w:rPr>
        <w:t>ceived, the UE detects</w:t>
      </w:r>
      <w:r>
        <w:rPr>
          <w:lang w:eastAsia="zh-CN"/>
        </w:rPr>
        <w:t xml:space="preserve"> SSB in the </w:t>
      </w:r>
      <w:r>
        <w:rPr>
          <w:i/>
          <w:lang w:eastAsia="zh-CN"/>
        </w:rPr>
        <w:t>firstActiveDownlinkBWP-Id</w:t>
      </w:r>
      <w:r>
        <w:rPr>
          <w:lang w:eastAsia="zh-CN"/>
        </w:rPr>
        <w:t>, so A-TRS for fast Scell activation should be associated with the</w:t>
      </w:r>
      <w:r w:rsidR="00EB1328">
        <w:rPr>
          <w:i/>
          <w:lang w:eastAsia="zh-CN"/>
        </w:rPr>
        <w:t xml:space="preserve"> firstActive</w:t>
      </w:r>
      <w:r>
        <w:rPr>
          <w:i/>
          <w:lang w:eastAsia="zh-CN"/>
        </w:rPr>
        <w:t>DownlinkBWP</w:t>
      </w:r>
      <w:r w:rsidR="00EB1328">
        <w:rPr>
          <w:lang w:eastAsia="zh-CN"/>
        </w:rPr>
        <w:t xml:space="preserve"> to reduce specification and implementation complexities by avoiding</w:t>
      </w:r>
      <w:r>
        <w:rPr>
          <w:lang w:eastAsia="zh-CN"/>
        </w:rPr>
        <w:t xml:space="preserve"> BWP switching. </w:t>
      </w:r>
    </w:p>
    <w:p w:rsidR="00BF6F4C" w:rsidRDefault="00E43C2C">
      <w:pPr>
        <w:autoSpaceDE w:val="0"/>
        <w:autoSpaceDN w:val="0"/>
        <w:snapToGrid w:val="0"/>
        <w:spacing w:after="120"/>
        <w:jc w:val="both"/>
        <w:rPr>
          <w:b/>
          <w:i/>
        </w:rPr>
      </w:pPr>
      <w:r>
        <w:rPr>
          <w:rFonts w:hint="eastAsia"/>
          <w:b/>
          <w:i/>
        </w:rPr>
        <w:t>P</w:t>
      </w:r>
      <w:r w:rsidR="007C5885">
        <w:rPr>
          <w:b/>
          <w:i/>
        </w:rPr>
        <w:t>roposal 4: A-TRS for fast SC</w:t>
      </w:r>
      <w:r>
        <w:rPr>
          <w:b/>
          <w:i/>
        </w:rPr>
        <w:t xml:space="preserve">ell activation should be </w:t>
      </w:r>
      <w:r w:rsidR="00EB1328">
        <w:rPr>
          <w:b/>
          <w:i/>
        </w:rPr>
        <w:t>associated with the firstActive</w:t>
      </w:r>
      <w:r>
        <w:rPr>
          <w:b/>
          <w:i/>
        </w:rPr>
        <w:t>DownlinkBWP</w:t>
      </w:r>
      <w:r w:rsidR="00C032AF">
        <w:rPr>
          <w:b/>
          <w:i/>
        </w:rPr>
        <w:t>.</w:t>
      </w:r>
    </w:p>
    <w:p w:rsidR="00BF6F4C" w:rsidRDefault="00E43C2C">
      <w:pPr>
        <w:pStyle w:val="2"/>
        <w:tabs>
          <w:tab w:val="clear" w:pos="3447"/>
          <w:tab w:val="left"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Triggering command (separate triggering vs. integrated triggering)</w:t>
      </w:r>
    </w:p>
    <w:p w:rsidR="00BF6F4C" w:rsidRDefault="00E43C2C">
      <w:pPr>
        <w:pStyle w:val="B10"/>
        <w:tabs>
          <w:tab w:val="left" w:pos="90"/>
        </w:tabs>
        <w:ind w:left="0" w:firstLine="0"/>
        <w:rPr>
          <w:lang w:eastAsia="zh-CN"/>
        </w:rPr>
      </w:pPr>
      <w:r>
        <w:rPr>
          <w:lang w:val="en-US" w:eastAsia="zh-CN"/>
        </w:rPr>
        <w:t>The</w:t>
      </w:r>
      <w:r>
        <w:rPr>
          <w:lang w:eastAsia="zh-CN"/>
        </w:rPr>
        <w:t xml:space="preserve"> separate triggering mechanism, e.g., by reusing existing DCI based A-TRS triggering and MAC CE based SCell activation, may lead to different arrival order or different timeline requirements between A-TRS triggering and SCell activation command. For example, UE successively receives SCell activation command but fails to receive A-TRS triggering. Then UE needs to wait available SSB for SCell activation, but gNB may have sent A-TRS and even CSI-RS for CSI reporting. The SCell activation could fail due to out-of-order receptions at UE. </w:t>
      </w:r>
    </w:p>
    <w:p w:rsidR="00BF6F4C" w:rsidRDefault="00E43C2C">
      <w:pPr>
        <w:autoSpaceDE w:val="0"/>
        <w:autoSpaceDN w:val="0"/>
        <w:snapToGrid w:val="0"/>
        <w:spacing w:after="120"/>
        <w:jc w:val="both"/>
        <w:rPr>
          <w:b/>
          <w:i/>
        </w:rPr>
      </w:pPr>
      <w:r>
        <w:rPr>
          <w:b/>
          <w:i/>
          <w:lang w:val="en-GB"/>
        </w:rPr>
        <w:t>Observation</w:t>
      </w:r>
      <w:r>
        <w:rPr>
          <w:b/>
          <w:i/>
        </w:rPr>
        <w:t>: Separate triggering signaling may lead to SCell activation failure due to out-of-order procedure.</w:t>
      </w:r>
    </w:p>
    <w:p w:rsidR="00BF6F4C" w:rsidRDefault="00E43C2C">
      <w:pPr>
        <w:pStyle w:val="B10"/>
        <w:ind w:left="0" w:firstLine="0"/>
        <w:rPr>
          <w:lang w:eastAsia="zh-CN"/>
        </w:rPr>
      </w:pPr>
      <w:r>
        <w:rPr>
          <w:lang w:eastAsia="zh-CN"/>
        </w:rPr>
        <w:t>For integrated triggering signalling, there were some examples proposed last meeting:</w:t>
      </w:r>
    </w:p>
    <w:p w:rsidR="00BF6F4C" w:rsidRDefault="00E43C2C">
      <w:pPr>
        <w:numPr>
          <w:ilvl w:val="1"/>
          <w:numId w:val="11"/>
        </w:numPr>
        <w:tabs>
          <w:tab w:val="left" w:pos="900"/>
        </w:tabs>
        <w:autoSpaceDE w:val="0"/>
        <w:autoSpaceDN w:val="0"/>
        <w:snapToGrid w:val="0"/>
        <w:spacing w:after="120"/>
        <w:ind w:left="900"/>
        <w:jc w:val="both"/>
      </w:pPr>
      <w:r>
        <w:t>Scheme1: A PDSCH TB, e.g. containing two respective MAC-CEs for both triggers, one MAC-CE for both triggers</w:t>
      </w:r>
    </w:p>
    <w:p w:rsidR="00BF6F4C" w:rsidRDefault="00E43C2C">
      <w:pPr>
        <w:numPr>
          <w:ilvl w:val="2"/>
          <w:numId w:val="11"/>
        </w:numPr>
        <w:tabs>
          <w:tab w:val="left" w:pos="1080"/>
        </w:tabs>
        <w:autoSpaceDE w:val="0"/>
        <w:autoSpaceDN w:val="0"/>
        <w:snapToGrid w:val="0"/>
        <w:spacing w:after="120"/>
        <w:ind w:left="1440"/>
        <w:jc w:val="both"/>
      </w:pPr>
      <w:r>
        <w:lastRenderedPageBreak/>
        <w:t>Scheme 1.1</w:t>
      </w:r>
      <w:r>
        <w:rPr>
          <w:rFonts w:ascii="宋体" w:eastAsia="宋体" w:hAnsi="宋体" w:cs="宋体" w:hint="eastAsia"/>
          <w:lang w:eastAsia="zh-CN"/>
        </w:rPr>
        <w:t>:</w:t>
      </w:r>
      <w:r>
        <w:rPr>
          <w:rFonts w:ascii="宋体" w:eastAsia="宋体" w:hAnsi="宋体" w:cs="宋体"/>
          <w:lang w:eastAsia="zh-CN"/>
        </w:rPr>
        <w:t xml:space="preserve"> </w:t>
      </w:r>
      <w:r>
        <w:t>Two respective MAC-CEs for both triggers</w:t>
      </w:r>
    </w:p>
    <w:p w:rsidR="00BF6F4C" w:rsidRDefault="00E43C2C">
      <w:pPr>
        <w:numPr>
          <w:ilvl w:val="2"/>
          <w:numId w:val="11"/>
        </w:numPr>
        <w:tabs>
          <w:tab w:val="left" w:pos="1080"/>
        </w:tabs>
        <w:autoSpaceDE w:val="0"/>
        <w:autoSpaceDN w:val="0"/>
        <w:snapToGrid w:val="0"/>
        <w:spacing w:after="120"/>
        <w:ind w:left="1440"/>
        <w:jc w:val="both"/>
      </w:pPr>
      <w:r>
        <w:rPr>
          <w:rFonts w:hint="eastAsia"/>
        </w:rPr>
        <w:t>S</w:t>
      </w:r>
      <w:r>
        <w:t>cheme 1.2:   One MAC-CE for both triggers</w:t>
      </w:r>
    </w:p>
    <w:p w:rsidR="00BF6F4C" w:rsidRDefault="00E43C2C">
      <w:pPr>
        <w:numPr>
          <w:ilvl w:val="1"/>
          <w:numId w:val="11"/>
        </w:numPr>
        <w:tabs>
          <w:tab w:val="left" w:pos="900"/>
        </w:tabs>
        <w:autoSpaceDE w:val="0"/>
        <w:autoSpaceDN w:val="0"/>
        <w:snapToGrid w:val="0"/>
        <w:spacing w:after="120"/>
        <w:ind w:left="900"/>
        <w:jc w:val="both"/>
      </w:pPr>
      <w:r>
        <w:t>Scheme2: A DCI for both triggers</w:t>
      </w:r>
    </w:p>
    <w:p w:rsidR="00BF6F4C" w:rsidRDefault="00E43C2C">
      <w:pPr>
        <w:numPr>
          <w:ilvl w:val="1"/>
          <w:numId w:val="11"/>
        </w:numPr>
        <w:tabs>
          <w:tab w:val="left" w:pos="900"/>
        </w:tabs>
        <w:autoSpaceDE w:val="0"/>
        <w:autoSpaceDN w:val="0"/>
        <w:snapToGrid w:val="0"/>
        <w:spacing w:after="120"/>
        <w:ind w:left="900"/>
        <w:jc w:val="both"/>
      </w:pPr>
      <w:r>
        <w:t>Scheme3: A PDSCH TB and its scheduling DL grant, e.g. MAC-CE for activation and DL grant for temporary RS</w:t>
      </w:r>
    </w:p>
    <w:p w:rsidR="00BF6F4C" w:rsidRDefault="00E43C2C">
      <w:pPr>
        <w:numPr>
          <w:ilvl w:val="1"/>
          <w:numId w:val="11"/>
        </w:numPr>
        <w:tabs>
          <w:tab w:val="left" w:pos="900"/>
        </w:tabs>
        <w:autoSpaceDE w:val="0"/>
        <w:autoSpaceDN w:val="0"/>
        <w:snapToGrid w:val="0"/>
        <w:spacing w:after="120"/>
        <w:ind w:left="900"/>
        <w:jc w:val="both"/>
      </w:pPr>
      <w:r>
        <w:t>Scheme4: A DL grant and a UL grant received in the same slot/OFDM symbols of PDCCH where the DL grant is scheduling a MAC-CE for SCell activation and the UL grant is triggering the RS.</w:t>
      </w:r>
    </w:p>
    <w:p w:rsidR="00BF6F4C" w:rsidRPr="00894E8A" w:rsidRDefault="00E43C2C">
      <w:pPr>
        <w:numPr>
          <w:ilvl w:val="1"/>
          <w:numId w:val="11"/>
        </w:numPr>
        <w:tabs>
          <w:tab w:val="left" w:pos="900"/>
        </w:tabs>
        <w:autoSpaceDE w:val="0"/>
        <w:autoSpaceDN w:val="0"/>
        <w:snapToGrid w:val="0"/>
        <w:spacing w:after="120"/>
        <w:ind w:left="900"/>
        <w:jc w:val="both"/>
        <w:rPr>
          <w:sz w:val="24"/>
        </w:rPr>
      </w:pPr>
      <w:r>
        <w:t xml:space="preserve">Scheme5: Rel-15/16 SCell activation MAC-CE and a specific configuration of temporary RS being </w:t>
      </w:r>
      <w:r w:rsidRPr="00894E8A">
        <w:t>implicitly triggered as well</w:t>
      </w:r>
    </w:p>
    <w:p w:rsidR="00BF6F4C" w:rsidRDefault="00F2654A">
      <w:pPr>
        <w:pStyle w:val="B10"/>
        <w:ind w:left="0" w:firstLine="0"/>
        <w:rPr>
          <w:lang w:eastAsia="zh-CN"/>
        </w:rPr>
      </w:pPr>
      <w:r>
        <w:rPr>
          <w:lang w:eastAsia="zh-CN"/>
        </w:rPr>
        <w:fldChar w:fldCharType="begin"/>
      </w:r>
      <w:r w:rsidR="00E43C2C">
        <w:rPr>
          <w:lang w:eastAsia="zh-CN"/>
        </w:rPr>
        <w:instrText xml:space="preserve"> REF _Ref61127754 \h </w:instrText>
      </w:r>
      <w:r>
        <w:rPr>
          <w:lang w:eastAsia="zh-CN"/>
        </w:rPr>
      </w:r>
      <w:r>
        <w:rPr>
          <w:lang w:eastAsia="zh-CN"/>
        </w:rPr>
        <w:fldChar w:fldCharType="separate"/>
      </w:r>
      <w:r w:rsidR="00E43C2C">
        <w:t>Table 3</w:t>
      </w:r>
      <w:r>
        <w:rPr>
          <w:lang w:eastAsia="zh-CN"/>
        </w:rPr>
        <w:fldChar w:fldCharType="end"/>
      </w:r>
      <w:r w:rsidR="00E43C2C">
        <w:rPr>
          <w:lang w:eastAsia="zh-CN"/>
        </w:rPr>
        <w:t xml:space="preserve"> summarizes both advantages an</w:t>
      </w:r>
      <w:r w:rsidR="00647D8A">
        <w:rPr>
          <w:lang w:eastAsia="zh-CN"/>
        </w:rPr>
        <w:t>d disadvantages for schemes 1~5. Among them, the scheme 5 is considered feasible</w:t>
      </w:r>
      <w:r w:rsidR="00E43C2C">
        <w:rPr>
          <w:lang w:eastAsia="zh-CN"/>
        </w:rPr>
        <w:t xml:space="preserve"> with the least spec impact</w:t>
      </w:r>
      <w:r w:rsidR="00647D8A">
        <w:rPr>
          <w:lang w:eastAsia="zh-CN"/>
        </w:rPr>
        <w:t>s</w:t>
      </w:r>
      <w:r w:rsidR="00E43C2C">
        <w:rPr>
          <w:lang w:eastAsia="zh-CN"/>
        </w:rPr>
        <w:t xml:space="preserve">. </w:t>
      </w:r>
      <w:r w:rsidR="00647D8A">
        <w:rPr>
          <w:lang w:eastAsia="zh-CN"/>
        </w:rPr>
        <w:t xml:space="preserve">In scheme -5, when a UE is configured with the specific TRS configuration, it expects the A-TRS being sent by gNB, accompanying the Scell activation; otherwise, </w:t>
      </w:r>
      <w:r w:rsidR="00894E8A">
        <w:rPr>
          <w:lang w:eastAsia="zh-CN"/>
        </w:rPr>
        <w:t xml:space="preserve">it follows </w:t>
      </w:r>
      <w:r w:rsidR="00647D8A">
        <w:rPr>
          <w:lang w:eastAsia="zh-CN"/>
        </w:rPr>
        <w:t>the legacy Scell</w:t>
      </w:r>
      <w:r w:rsidR="00894E8A">
        <w:rPr>
          <w:lang w:eastAsia="zh-CN"/>
        </w:rPr>
        <w:t xml:space="preserve"> activation process</w:t>
      </w:r>
      <w:r w:rsidR="00647D8A">
        <w:rPr>
          <w:lang w:eastAsia="zh-CN"/>
        </w:rPr>
        <w:t xml:space="preserve">. </w:t>
      </w:r>
    </w:p>
    <w:p w:rsidR="00BF6F4C" w:rsidRDefault="00E43C2C">
      <w:pPr>
        <w:pStyle w:val="a8"/>
        <w:jc w:val="center"/>
        <w:rPr>
          <w:lang w:eastAsia="zh-CN"/>
        </w:rPr>
      </w:pPr>
      <w:bookmarkStart w:id="5" w:name="_Ref61127754"/>
      <w:r>
        <w:t xml:space="preserve">Table </w:t>
      </w:r>
      <w:r w:rsidR="00F2654A">
        <w:fldChar w:fldCharType="begin"/>
      </w:r>
      <w:r>
        <w:instrText xml:space="preserve"> SEQ Table \* ARABIC </w:instrText>
      </w:r>
      <w:r w:rsidR="00F2654A">
        <w:fldChar w:fldCharType="separate"/>
      </w:r>
      <w:r>
        <w:t>3</w:t>
      </w:r>
      <w:r w:rsidR="00F2654A">
        <w:fldChar w:fldCharType="end"/>
      </w:r>
      <w:bookmarkEnd w:id="5"/>
      <w:r>
        <w:t xml:space="preserve"> Comparison among triggering scheme 1~5</w:t>
      </w:r>
    </w:p>
    <w:tbl>
      <w:tblPr>
        <w:tblStyle w:val="af7"/>
        <w:tblW w:w="0" w:type="auto"/>
        <w:tblInd w:w="558" w:type="dxa"/>
        <w:tblLook w:val="04A0" w:firstRow="1" w:lastRow="0" w:firstColumn="1" w:lastColumn="0" w:noHBand="0" w:noVBand="1"/>
      </w:tblPr>
      <w:tblGrid>
        <w:gridCol w:w="1100"/>
        <w:gridCol w:w="2236"/>
        <w:gridCol w:w="4674"/>
      </w:tblGrid>
      <w:tr w:rsidR="00BF6F4C" w:rsidTr="00712CA8">
        <w:tc>
          <w:tcPr>
            <w:tcW w:w="0" w:type="auto"/>
            <w:vAlign w:val="center"/>
          </w:tcPr>
          <w:p w:rsidR="00BF6F4C" w:rsidRDefault="00BF6F4C" w:rsidP="00712CA8">
            <w:pPr>
              <w:spacing w:after="0"/>
              <w:jc w:val="center"/>
              <w:rPr>
                <w:rFonts w:eastAsia="宋体"/>
                <w:szCs w:val="20"/>
                <w:lang w:eastAsia="zh-CN"/>
              </w:rPr>
            </w:pPr>
          </w:p>
        </w:tc>
        <w:tc>
          <w:tcPr>
            <w:tcW w:w="0" w:type="auto"/>
            <w:vAlign w:val="center"/>
          </w:tcPr>
          <w:p w:rsidR="00BF6F4C" w:rsidRDefault="00E43C2C" w:rsidP="00712CA8">
            <w:pPr>
              <w:spacing w:after="0"/>
              <w:jc w:val="center"/>
              <w:rPr>
                <w:rFonts w:eastAsia="宋体"/>
                <w:szCs w:val="20"/>
                <w:lang w:eastAsia="zh-CN"/>
              </w:rPr>
            </w:pPr>
            <w:r>
              <w:rPr>
                <w:rFonts w:eastAsia="宋体" w:hint="eastAsia"/>
                <w:szCs w:val="20"/>
                <w:lang w:eastAsia="zh-CN"/>
              </w:rPr>
              <w:t>A</w:t>
            </w:r>
            <w:r>
              <w:rPr>
                <w:rFonts w:eastAsia="宋体"/>
                <w:szCs w:val="20"/>
                <w:lang w:eastAsia="zh-CN"/>
              </w:rPr>
              <w:t>dvantage</w:t>
            </w:r>
          </w:p>
        </w:tc>
        <w:tc>
          <w:tcPr>
            <w:tcW w:w="4674" w:type="dxa"/>
            <w:vAlign w:val="center"/>
          </w:tcPr>
          <w:p w:rsidR="00BF6F4C" w:rsidRDefault="00E43C2C" w:rsidP="00712CA8">
            <w:pPr>
              <w:spacing w:after="0"/>
              <w:jc w:val="center"/>
              <w:rPr>
                <w:rFonts w:eastAsia="宋体"/>
                <w:szCs w:val="20"/>
                <w:lang w:eastAsia="zh-CN"/>
              </w:rPr>
            </w:pPr>
            <w:r>
              <w:rPr>
                <w:rFonts w:eastAsia="宋体" w:hint="eastAsia"/>
                <w:szCs w:val="20"/>
                <w:lang w:eastAsia="zh-CN"/>
              </w:rPr>
              <w:t>D</w:t>
            </w:r>
            <w:r>
              <w:rPr>
                <w:rFonts w:eastAsia="宋体"/>
                <w:szCs w:val="20"/>
                <w:lang w:eastAsia="zh-CN"/>
              </w:rPr>
              <w:t>isadvantage</w:t>
            </w:r>
          </w:p>
        </w:tc>
      </w:tr>
      <w:tr w:rsidR="00BF6F4C" w:rsidTr="00712CA8">
        <w:tc>
          <w:tcPr>
            <w:tcW w:w="0" w:type="auto"/>
            <w:vAlign w:val="center"/>
          </w:tcPr>
          <w:p w:rsidR="00BF6F4C" w:rsidRDefault="00E43C2C" w:rsidP="00712CA8">
            <w:pPr>
              <w:spacing w:after="0"/>
              <w:rPr>
                <w:rFonts w:eastAsia="宋体"/>
                <w:szCs w:val="20"/>
                <w:lang w:eastAsia="zh-CN"/>
              </w:rPr>
            </w:pPr>
            <w:r>
              <w:rPr>
                <w:rFonts w:eastAsia="宋体" w:hint="eastAsia"/>
                <w:szCs w:val="20"/>
                <w:lang w:eastAsia="zh-CN"/>
              </w:rPr>
              <w:t>S</w:t>
            </w:r>
            <w:r>
              <w:rPr>
                <w:rFonts w:eastAsia="宋体"/>
                <w:szCs w:val="20"/>
                <w:lang w:eastAsia="zh-CN"/>
              </w:rPr>
              <w:t>cheme1.1</w:t>
            </w:r>
          </w:p>
        </w:tc>
        <w:tc>
          <w:tcPr>
            <w:tcW w:w="0" w:type="auto"/>
            <w:vAlign w:val="center"/>
          </w:tcPr>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 xml:space="preserve">o out-of-order </w:t>
            </w:r>
          </w:p>
        </w:tc>
        <w:tc>
          <w:tcPr>
            <w:tcW w:w="4674" w:type="dxa"/>
            <w:vAlign w:val="center"/>
          </w:tcPr>
          <w:p w:rsidR="00BF6F4C" w:rsidRDefault="00E43C2C" w:rsidP="00712CA8">
            <w:pPr>
              <w:pStyle w:val="af8"/>
              <w:numPr>
                <w:ilvl w:val="0"/>
                <w:numId w:val="17"/>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ew design for MAC-CE for A-TRS</w:t>
            </w:r>
          </w:p>
          <w:p w:rsidR="00BF6F4C" w:rsidRDefault="00E43C2C" w:rsidP="00712CA8">
            <w:pPr>
              <w:pStyle w:val="af8"/>
              <w:numPr>
                <w:ilvl w:val="0"/>
                <w:numId w:val="17"/>
              </w:numPr>
              <w:spacing w:after="0"/>
              <w:contextualSpacing w:val="0"/>
              <w:rPr>
                <w:rFonts w:eastAsia="宋体"/>
                <w:szCs w:val="20"/>
                <w:lang w:eastAsia="zh-CN"/>
              </w:rPr>
            </w:pPr>
            <w:r>
              <w:rPr>
                <w:rFonts w:eastAsia="宋体" w:hint="eastAsia"/>
                <w:szCs w:val="20"/>
                <w:lang w:eastAsia="zh-CN"/>
              </w:rPr>
              <w:t>S</w:t>
            </w:r>
            <w:r>
              <w:rPr>
                <w:rFonts w:eastAsia="宋体"/>
                <w:szCs w:val="20"/>
                <w:lang w:eastAsia="zh-CN"/>
              </w:rPr>
              <w:t>pec restriction is not clear</w:t>
            </w:r>
          </w:p>
        </w:tc>
      </w:tr>
      <w:tr w:rsidR="00BF6F4C" w:rsidTr="00712CA8">
        <w:tc>
          <w:tcPr>
            <w:tcW w:w="0" w:type="auto"/>
            <w:vAlign w:val="center"/>
          </w:tcPr>
          <w:p w:rsidR="00BF6F4C" w:rsidRDefault="00E43C2C" w:rsidP="00712CA8">
            <w:pPr>
              <w:spacing w:after="0"/>
              <w:rPr>
                <w:rFonts w:eastAsia="宋体"/>
                <w:szCs w:val="20"/>
                <w:lang w:eastAsia="zh-CN"/>
              </w:rPr>
            </w:pPr>
            <w:r>
              <w:rPr>
                <w:rFonts w:eastAsia="宋体" w:hint="eastAsia"/>
                <w:szCs w:val="20"/>
                <w:lang w:eastAsia="zh-CN"/>
              </w:rPr>
              <w:t>S</w:t>
            </w:r>
            <w:r>
              <w:rPr>
                <w:rFonts w:eastAsia="宋体"/>
                <w:szCs w:val="20"/>
                <w:lang w:eastAsia="zh-CN"/>
              </w:rPr>
              <w:t>cheme1.2</w:t>
            </w:r>
          </w:p>
        </w:tc>
        <w:tc>
          <w:tcPr>
            <w:tcW w:w="0" w:type="auto"/>
            <w:vAlign w:val="center"/>
          </w:tcPr>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 xml:space="preserve">o out-of-order </w:t>
            </w:r>
          </w:p>
        </w:tc>
        <w:tc>
          <w:tcPr>
            <w:tcW w:w="4674" w:type="dxa"/>
            <w:vAlign w:val="center"/>
          </w:tcPr>
          <w:p w:rsidR="00BF6F4C" w:rsidRDefault="00E43C2C" w:rsidP="00712CA8">
            <w:pPr>
              <w:pStyle w:val="af8"/>
              <w:numPr>
                <w:ilvl w:val="0"/>
                <w:numId w:val="17"/>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ew design for MAC-CE for A-TRS</w:t>
            </w:r>
          </w:p>
        </w:tc>
      </w:tr>
      <w:tr w:rsidR="00BF6F4C" w:rsidTr="00712CA8">
        <w:tc>
          <w:tcPr>
            <w:tcW w:w="0" w:type="auto"/>
            <w:vAlign w:val="center"/>
          </w:tcPr>
          <w:p w:rsidR="00BF6F4C" w:rsidRDefault="00E43C2C" w:rsidP="00712CA8">
            <w:pPr>
              <w:spacing w:after="0"/>
              <w:rPr>
                <w:rFonts w:eastAsia="宋体"/>
                <w:szCs w:val="20"/>
                <w:lang w:eastAsia="zh-CN"/>
              </w:rPr>
            </w:pPr>
            <w:r>
              <w:rPr>
                <w:rFonts w:eastAsia="宋体" w:hint="eastAsia"/>
                <w:szCs w:val="20"/>
                <w:lang w:eastAsia="zh-CN"/>
              </w:rPr>
              <w:t>S</w:t>
            </w:r>
            <w:r>
              <w:rPr>
                <w:rFonts w:eastAsia="宋体"/>
                <w:szCs w:val="20"/>
                <w:lang w:eastAsia="zh-CN"/>
              </w:rPr>
              <w:t>cheme2</w:t>
            </w:r>
          </w:p>
        </w:tc>
        <w:tc>
          <w:tcPr>
            <w:tcW w:w="0" w:type="auto"/>
            <w:vAlign w:val="center"/>
          </w:tcPr>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L</w:t>
            </w:r>
            <w:r>
              <w:rPr>
                <w:rFonts w:eastAsia="宋体"/>
                <w:szCs w:val="20"/>
                <w:lang w:eastAsia="zh-CN"/>
              </w:rPr>
              <w:t>ow latency</w:t>
            </w:r>
          </w:p>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 xml:space="preserve">o out-of-order </w:t>
            </w:r>
          </w:p>
        </w:tc>
        <w:tc>
          <w:tcPr>
            <w:tcW w:w="4674" w:type="dxa"/>
            <w:vAlign w:val="center"/>
          </w:tcPr>
          <w:p w:rsidR="00BF6F4C" w:rsidRDefault="00E43C2C" w:rsidP="00712CA8">
            <w:pPr>
              <w:pStyle w:val="af8"/>
              <w:numPr>
                <w:ilvl w:val="0"/>
                <w:numId w:val="17"/>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ew design for triggering DCI, e.g. new DCI format related issue, blind decoding and overhead</w:t>
            </w:r>
          </w:p>
        </w:tc>
      </w:tr>
      <w:tr w:rsidR="00BF6F4C" w:rsidTr="00712CA8">
        <w:tc>
          <w:tcPr>
            <w:tcW w:w="0" w:type="auto"/>
            <w:vAlign w:val="center"/>
          </w:tcPr>
          <w:p w:rsidR="00BF6F4C" w:rsidRDefault="00E43C2C" w:rsidP="00712CA8">
            <w:pPr>
              <w:spacing w:after="0"/>
              <w:rPr>
                <w:rFonts w:eastAsia="宋体"/>
                <w:szCs w:val="20"/>
                <w:lang w:eastAsia="zh-CN"/>
              </w:rPr>
            </w:pPr>
            <w:r>
              <w:rPr>
                <w:rFonts w:eastAsia="宋体" w:hint="eastAsia"/>
                <w:szCs w:val="20"/>
                <w:lang w:eastAsia="zh-CN"/>
              </w:rPr>
              <w:t>S</w:t>
            </w:r>
            <w:r>
              <w:rPr>
                <w:rFonts w:eastAsia="宋体"/>
                <w:szCs w:val="20"/>
                <w:lang w:eastAsia="zh-CN"/>
              </w:rPr>
              <w:t>cheme3</w:t>
            </w:r>
          </w:p>
        </w:tc>
        <w:tc>
          <w:tcPr>
            <w:tcW w:w="0" w:type="auto"/>
            <w:vAlign w:val="center"/>
          </w:tcPr>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 xml:space="preserve">o out-of-order </w:t>
            </w:r>
          </w:p>
        </w:tc>
        <w:tc>
          <w:tcPr>
            <w:tcW w:w="4674" w:type="dxa"/>
            <w:vAlign w:val="center"/>
          </w:tcPr>
          <w:p w:rsidR="00BF6F4C" w:rsidRDefault="00E43C2C" w:rsidP="00712CA8">
            <w:pPr>
              <w:pStyle w:val="af8"/>
              <w:numPr>
                <w:ilvl w:val="0"/>
                <w:numId w:val="17"/>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ew design for triggering DCI, e.g. new DCI format related issue, blind decoding and overhead</w:t>
            </w:r>
          </w:p>
        </w:tc>
      </w:tr>
      <w:tr w:rsidR="00BF6F4C" w:rsidTr="00712CA8">
        <w:tc>
          <w:tcPr>
            <w:tcW w:w="0" w:type="auto"/>
            <w:vAlign w:val="center"/>
          </w:tcPr>
          <w:p w:rsidR="00BF6F4C" w:rsidRDefault="00E43C2C" w:rsidP="00712CA8">
            <w:pPr>
              <w:spacing w:after="0"/>
              <w:rPr>
                <w:rFonts w:eastAsia="宋体"/>
                <w:szCs w:val="20"/>
                <w:lang w:eastAsia="zh-CN"/>
              </w:rPr>
            </w:pPr>
            <w:r>
              <w:rPr>
                <w:rFonts w:eastAsia="宋体" w:hint="eastAsia"/>
                <w:szCs w:val="20"/>
                <w:lang w:eastAsia="zh-CN"/>
              </w:rPr>
              <w:t>S</w:t>
            </w:r>
            <w:r>
              <w:rPr>
                <w:rFonts w:eastAsia="宋体"/>
                <w:szCs w:val="20"/>
                <w:lang w:eastAsia="zh-CN"/>
              </w:rPr>
              <w:t>cheme4</w:t>
            </w:r>
          </w:p>
        </w:tc>
        <w:tc>
          <w:tcPr>
            <w:tcW w:w="0" w:type="auto"/>
            <w:vAlign w:val="center"/>
          </w:tcPr>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o signaling design</w:t>
            </w:r>
          </w:p>
        </w:tc>
        <w:tc>
          <w:tcPr>
            <w:tcW w:w="4674" w:type="dxa"/>
            <w:vAlign w:val="center"/>
          </w:tcPr>
          <w:p w:rsidR="00BF6F4C" w:rsidRDefault="00E43C2C" w:rsidP="00712CA8">
            <w:pPr>
              <w:pStyle w:val="af8"/>
              <w:numPr>
                <w:ilvl w:val="0"/>
                <w:numId w:val="17"/>
              </w:numPr>
              <w:spacing w:after="0"/>
              <w:contextualSpacing w:val="0"/>
              <w:rPr>
                <w:rFonts w:eastAsia="宋体"/>
                <w:szCs w:val="20"/>
                <w:lang w:eastAsia="zh-CN"/>
              </w:rPr>
            </w:pPr>
            <w:r>
              <w:rPr>
                <w:rFonts w:eastAsia="宋体" w:hint="eastAsia"/>
                <w:szCs w:val="20"/>
                <w:lang w:eastAsia="zh-CN"/>
              </w:rPr>
              <w:t>O</w:t>
            </w:r>
            <w:r>
              <w:rPr>
                <w:rFonts w:eastAsia="宋体"/>
                <w:szCs w:val="20"/>
                <w:lang w:eastAsia="zh-CN"/>
              </w:rPr>
              <w:t>ut-of-order</w:t>
            </w:r>
          </w:p>
        </w:tc>
      </w:tr>
      <w:tr w:rsidR="00BF6F4C" w:rsidTr="00712CA8">
        <w:tc>
          <w:tcPr>
            <w:tcW w:w="0" w:type="auto"/>
            <w:vAlign w:val="center"/>
          </w:tcPr>
          <w:p w:rsidR="00BF6F4C" w:rsidRDefault="00E43C2C" w:rsidP="00712CA8">
            <w:pPr>
              <w:spacing w:after="0"/>
              <w:rPr>
                <w:rFonts w:eastAsia="宋体"/>
                <w:szCs w:val="20"/>
                <w:lang w:eastAsia="zh-CN"/>
              </w:rPr>
            </w:pPr>
            <w:r>
              <w:rPr>
                <w:rFonts w:eastAsia="宋体" w:hint="eastAsia"/>
                <w:szCs w:val="20"/>
                <w:lang w:eastAsia="zh-CN"/>
              </w:rPr>
              <w:t>S</w:t>
            </w:r>
            <w:r>
              <w:rPr>
                <w:rFonts w:eastAsia="宋体"/>
                <w:szCs w:val="20"/>
                <w:lang w:eastAsia="zh-CN"/>
              </w:rPr>
              <w:t>cheme5</w:t>
            </w:r>
          </w:p>
        </w:tc>
        <w:tc>
          <w:tcPr>
            <w:tcW w:w="0" w:type="auto"/>
            <w:vAlign w:val="center"/>
          </w:tcPr>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o signaling design</w:t>
            </w:r>
          </w:p>
          <w:p w:rsidR="00BF6F4C" w:rsidRDefault="00E43C2C" w:rsidP="00712CA8">
            <w:pPr>
              <w:pStyle w:val="af8"/>
              <w:numPr>
                <w:ilvl w:val="0"/>
                <w:numId w:val="16"/>
              </w:numPr>
              <w:spacing w:after="0"/>
              <w:contextualSpacing w:val="0"/>
              <w:rPr>
                <w:rFonts w:eastAsia="宋体"/>
                <w:szCs w:val="20"/>
                <w:lang w:eastAsia="zh-CN"/>
              </w:rPr>
            </w:pPr>
            <w:r>
              <w:rPr>
                <w:rFonts w:eastAsia="宋体" w:hint="eastAsia"/>
                <w:szCs w:val="20"/>
                <w:lang w:eastAsia="zh-CN"/>
              </w:rPr>
              <w:t>N</w:t>
            </w:r>
            <w:r>
              <w:rPr>
                <w:rFonts w:eastAsia="宋体"/>
                <w:szCs w:val="20"/>
                <w:lang w:eastAsia="zh-CN"/>
              </w:rPr>
              <w:t xml:space="preserve">o out-of-order </w:t>
            </w:r>
          </w:p>
        </w:tc>
        <w:tc>
          <w:tcPr>
            <w:tcW w:w="4674" w:type="dxa"/>
            <w:vAlign w:val="center"/>
          </w:tcPr>
          <w:p w:rsidR="00BF6F4C" w:rsidRDefault="00BF6F4C" w:rsidP="00712CA8">
            <w:pPr>
              <w:spacing w:after="0"/>
              <w:rPr>
                <w:rFonts w:eastAsia="宋体"/>
                <w:szCs w:val="20"/>
                <w:lang w:eastAsia="zh-CN"/>
              </w:rPr>
            </w:pPr>
          </w:p>
        </w:tc>
      </w:tr>
    </w:tbl>
    <w:p w:rsidR="00BF6F4C" w:rsidRDefault="00BF6F4C">
      <w:pPr>
        <w:autoSpaceDE w:val="0"/>
        <w:autoSpaceDN w:val="0"/>
        <w:snapToGrid w:val="0"/>
        <w:spacing w:after="120"/>
        <w:ind w:left="1080"/>
        <w:jc w:val="both"/>
        <w:rPr>
          <w:rFonts w:eastAsiaTheme="minorEastAsia"/>
          <w:sz w:val="24"/>
          <w:lang w:eastAsia="zh-CN"/>
        </w:rPr>
      </w:pPr>
    </w:p>
    <w:p w:rsidR="00BF6F4C" w:rsidRDefault="00E43C2C">
      <w:pPr>
        <w:autoSpaceDE w:val="0"/>
        <w:autoSpaceDN w:val="0"/>
        <w:snapToGrid w:val="0"/>
        <w:spacing w:after="120"/>
        <w:jc w:val="both"/>
        <w:rPr>
          <w:b/>
          <w:i/>
        </w:rPr>
      </w:pPr>
      <w:r w:rsidRPr="00647D8A">
        <w:rPr>
          <w:rFonts w:hint="eastAsia"/>
          <w:b/>
          <w:i/>
        </w:rPr>
        <w:t>P</w:t>
      </w:r>
      <w:r w:rsidRPr="00647D8A">
        <w:rPr>
          <w:b/>
          <w:i/>
        </w:rPr>
        <w:t>ro</w:t>
      </w:r>
      <w:r w:rsidR="00647D8A" w:rsidRPr="00647D8A">
        <w:rPr>
          <w:b/>
          <w:i/>
        </w:rPr>
        <w:t xml:space="preserve">posal </w:t>
      </w:r>
      <w:r w:rsidR="00712CA8">
        <w:rPr>
          <w:b/>
          <w:i/>
        </w:rPr>
        <w:t>5</w:t>
      </w:r>
      <w:r w:rsidR="00647D8A" w:rsidRPr="00647D8A">
        <w:rPr>
          <w:b/>
          <w:i/>
        </w:rPr>
        <w:t>: To adopt scheme 5 (Rel-15/16 SCell activation MAC-CE and a specific configuration of temporary RS being implicitly triggered as well)</w:t>
      </w:r>
      <w:r w:rsidRPr="00647D8A">
        <w:rPr>
          <w:b/>
          <w:i/>
        </w:rPr>
        <w:t>.</w:t>
      </w:r>
    </w:p>
    <w:p w:rsidR="00731CFE" w:rsidRDefault="00731CFE" w:rsidP="00731CFE">
      <w:pPr>
        <w:pStyle w:val="2"/>
        <w:tabs>
          <w:tab w:val="clear" w:pos="3447"/>
          <w:tab w:val="left"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RRC-based SCell activation</w:t>
      </w:r>
    </w:p>
    <w:p w:rsidR="00731CFE" w:rsidRDefault="00731CFE">
      <w:pPr>
        <w:autoSpaceDE w:val="0"/>
        <w:autoSpaceDN w:val="0"/>
        <w:snapToGrid w:val="0"/>
        <w:spacing w:after="120"/>
        <w:jc w:val="both"/>
      </w:pPr>
      <w:r>
        <w:t xml:space="preserve">RAN2 specification supports both MAC-CE based SCell activation and RRC based SCell activation. While RAN1 decided to enhance MAC-CE based SCell activation with A-TRS to speed up the SCell activation, RAN1 had no discussion so far for RRC-based SCell activation. </w:t>
      </w:r>
    </w:p>
    <w:p w:rsidR="00731CFE" w:rsidRPr="00731CFE" w:rsidRDefault="00731CFE">
      <w:pPr>
        <w:autoSpaceDE w:val="0"/>
        <w:autoSpaceDN w:val="0"/>
        <w:snapToGrid w:val="0"/>
        <w:spacing w:after="120"/>
        <w:jc w:val="both"/>
        <w:rPr>
          <w:b/>
          <w:i/>
        </w:rPr>
      </w:pPr>
      <w:r w:rsidRPr="00647D8A">
        <w:rPr>
          <w:rFonts w:hint="eastAsia"/>
          <w:b/>
          <w:i/>
        </w:rPr>
        <w:t>P</w:t>
      </w:r>
      <w:r w:rsidRPr="00647D8A">
        <w:rPr>
          <w:b/>
          <w:i/>
        </w:rPr>
        <w:t xml:space="preserve">roposal </w:t>
      </w:r>
      <w:r>
        <w:rPr>
          <w:b/>
          <w:i/>
        </w:rPr>
        <w:t>6</w:t>
      </w:r>
      <w:r w:rsidRPr="00647D8A">
        <w:rPr>
          <w:b/>
          <w:i/>
        </w:rPr>
        <w:t>:</w:t>
      </w:r>
      <w:r>
        <w:rPr>
          <w:b/>
          <w:i/>
        </w:rPr>
        <w:t xml:space="preserve"> RAN1 to clarify whether to support </w:t>
      </w:r>
      <w:r w:rsidR="00D84225">
        <w:rPr>
          <w:b/>
          <w:i/>
        </w:rPr>
        <w:t xml:space="preserve">A-TRS for RRC-based SCell activation. </w:t>
      </w:r>
      <w:r w:rsidRPr="00647D8A">
        <w:rPr>
          <w:b/>
          <w:i/>
        </w:rPr>
        <w:t xml:space="preserve"> </w:t>
      </w:r>
      <w:r>
        <w:t xml:space="preserve"> </w:t>
      </w:r>
    </w:p>
    <w:p w:rsidR="00BF6F4C" w:rsidRDefault="00E43C2C">
      <w:pPr>
        <w:pStyle w:val="1"/>
        <w:spacing w:after="120"/>
        <w:rPr>
          <w:rFonts w:ascii="Times New Roman" w:hAnsi="Times New Roman" w:cs="Times New Roman"/>
        </w:rPr>
      </w:pPr>
      <w:r>
        <w:rPr>
          <w:rFonts w:ascii="Times New Roman" w:hAnsi="Times New Roman" w:cs="Times New Roman"/>
        </w:rPr>
        <w:t>Conclusions</w:t>
      </w:r>
    </w:p>
    <w:p w:rsidR="00BF6F4C" w:rsidRDefault="00E43C2C">
      <w:pPr>
        <w:pStyle w:val="a1"/>
        <w:rPr>
          <w:rFonts w:eastAsia="宋体"/>
          <w:bCs/>
          <w:szCs w:val="20"/>
        </w:rPr>
      </w:pPr>
      <w:r>
        <w:rPr>
          <w:rFonts w:eastAsia="宋体"/>
          <w:bCs/>
          <w:szCs w:val="20"/>
        </w:rPr>
        <w:t xml:space="preserve">In this contribution, we show our views on the </w:t>
      </w:r>
      <w:r>
        <w:rPr>
          <w:rFonts w:hint="eastAsia"/>
          <w:lang w:eastAsia="zh-CN"/>
        </w:rPr>
        <w:t>enhancement</w:t>
      </w:r>
      <w:r>
        <w:rPr>
          <w:lang w:eastAsia="zh-CN"/>
        </w:rPr>
        <w:t xml:space="preserve">s on </w:t>
      </w:r>
      <w:r>
        <w:rPr>
          <w:rFonts w:eastAsia="宋体"/>
          <w:lang w:eastAsia="zh-CN"/>
        </w:rPr>
        <w:t>efficient activation/de-activation for Scell</w:t>
      </w:r>
      <w:r>
        <w:rPr>
          <w:lang w:eastAsia="zh-CN"/>
        </w:rPr>
        <w:t xml:space="preserve"> with following observation and proposals</w:t>
      </w:r>
      <w:r>
        <w:rPr>
          <w:rFonts w:eastAsia="宋体"/>
          <w:bCs/>
          <w:szCs w:val="20"/>
        </w:rPr>
        <w:t>:</w:t>
      </w:r>
    </w:p>
    <w:p w:rsidR="00BF6F4C" w:rsidRDefault="00E43C2C">
      <w:pPr>
        <w:pStyle w:val="a1"/>
        <w:rPr>
          <w:rFonts w:eastAsia="宋体"/>
          <w:bCs/>
          <w:szCs w:val="20"/>
        </w:rPr>
      </w:pPr>
      <w:r>
        <w:rPr>
          <w:b/>
          <w:i/>
        </w:rPr>
        <w:t xml:space="preserve">Observation: Separate </w:t>
      </w:r>
      <w:r w:rsidR="007C5885">
        <w:rPr>
          <w:b/>
          <w:i/>
        </w:rPr>
        <w:t>triggering signaling may lead SC</w:t>
      </w:r>
      <w:r>
        <w:rPr>
          <w:b/>
          <w:i/>
        </w:rPr>
        <w:t>ell activation failure due to out-of-order procedure.</w:t>
      </w:r>
    </w:p>
    <w:p w:rsidR="00BF6F4C" w:rsidRDefault="00B45646">
      <w:pPr>
        <w:pStyle w:val="a1"/>
        <w:rPr>
          <w:b/>
          <w:i/>
        </w:rPr>
      </w:pPr>
      <w:r>
        <w:rPr>
          <w:b/>
          <w:i/>
        </w:rPr>
        <w:t xml:space="preserve">Proposal 1: A-TRS can </w:t>
      </w:r>
      <w:r w:rsidR="007C5885">
        <w:rPr>
          <w:b/>
          <w:i/>
        </w:rPr>
        <w:t>be configured in unknown SC</w:t>
      </w:r>
      <w:r w:rsidR="00E43C2C">
        <w:rPr>
          <w:b/>
          <w:i/>
        </w:rPr>
        <w:t xml:space="preserve">ell scenario </w:t>
      </w:r>
      <w:r>
        <w:rPr>
          <w:b/>
          <w:i/>
        </w:rPr>
        <w:t xml:space="preserve">as well </w:t>
      </w:r>
      <w:r w:rsidR="007C5885">
        <w:rPr>
          <w:b/>
          <w:i/>
        </w:rPr>
        <w:t>to reduce SC</w:t>
      </w:r>
      <w:r w:rsidR="00E43C2C">
        <w:rPr>
          <w:b/>
          <w:i/>
        </w:rPr>
        <w:t>ell activation delay.</w:t>
      </w:r>
    </w:p>
    <w:p w:rsidR="00712CA8" w:rsidRDefault="00712CA8" w:rsidP="00712CA8">
      <w:pPr>
        <w:pStyle w:val="a1"/>
      </w:pPr>
      <w:r>
        <w:rPr>
          <w:b/>
          <w:i/>
        </w:rPr>
        <w:t>Proposal 2: Further RAN1 discussion on the working assumption of A-TRS pattern should take into account the RAN4 MRTD requirements and A-TRS repetition.</w:t>
      </w:r>
    </w:p>
    <w:p w:rsidR="00BF6F4C" w:rsidRDefault="00E43C2C">
      <w:pPr>
        <w:pStyle w:val="a1"/>
        <w:rPr>
          <w:b/>
          <w:i/>
        </w:rPr>
      </w:pPr>
      <w:r w:rsidRPr="00B45646">
        <w:rPr>
          <w:b/>
          <w:i/>
        </w:rPr>
        <w:t>Proposal 3: A-TRS can be a QCL source for SSB and C</w:t>
      </w:r>
      <w:r w:rsidR="00B45646">
        <w:rPr>
          <w:b/>
          <w:i/>
        </w:rPr>
        <w:t>SI-RS to assist SSB detection and</w:t>
      </w:r>
      <w:r w:rsidRPr="00B45646">
        <w:rPr>
          <w:b/>
          <w:i/>
        </w:rPr>
        <w:t xml:space="preserve"> CSI measurement.</w:t>
      </w:r>
    </w:p>
    <w:p w:rsidR="00712CA8" w:rsidRDefault="00712CA8" w:rsidP="00712CA8">
      <w:pPr>
        <w:autoSpaceDE w:val="0"/>
        <w:autoSpaceDN w:val="0"/>
        <w:snapToGrid w:val="0"/>
        <w:spacing w:after="120"/>
        <w:jc w:val="both"/>
        <w:rPr>
          <w:b/>
          <w:i/>
        </w:rPr>
      </w:pPr>
      <w:r>
        <w:rPr>
          <w:rFonts w:hint="eastAsia"/>
          <w:b/>
          <w:i/>
        </w:rPr>
        <w:lastRenderedPageBreak/>
        <w:t>P</w:t>
      </w:r>
      <w:r>
        <w:rPr>
          <w:b/>
          <w:i/>
        </w:rPr>
        <w:t xml:space="preserve">roposal 4: A-TRS for </w:t>
      </w:r>
      <w:r w:rsidR="007C5885">
        <w:rPr>
          <w:b/>
          <w:i/>
        </w:rPr>
        <w:t>fast SC</w:t>
      </w:r>
      <w:r>
        <w:rPr>
          <w:b/>
          <w:i/>
        </w:rPr>
        <w:t xml:space="preserve">ell activation should be </w:t>
      </w:r>
      <w:r w:rsidR="00EB1328">
        <w:rPr>
          <w:b/>
          <w:i/>
        </w:rPr>
        <w:t>associated with the firstActive</w:t>
      </w:r>
      <w:r>
        <w:rPr>
          <w:b/>
          <w:i/>
        </w:rPr>
        <w:t>DownlinkBWP.</w:t>
      </w:r>
    </w:p>
    <w:p w:rsidR="00712CA8" w:rsidRDefault="00712CA8" w:rsidP="00712CA8">
      <w:pPr>
        <w:autoSpaceDE w:val="0"/>
        <w:autoSpaceDN w:val="0"/>
        <w:snapToGrid w:val="0"/>
        <w:spacing w:after="120"/>
        <w:jc w:val="both"/>
        <w:rPr>
          <w:b/>
          <w:i/>
        </w:rPr>
      </w:pPr>
      <w:r w:rsidRPr="00647D8A">
        <w:rPr>
          <w:rFonts w:hint="eastAsia"/>
          <w:b/>
          <w:i/>
        </w:rPr>
        <w:t>P</w:t>
      </w:r>
      <w:r w:rsidRPr="00647D8A">
        <w:rPr>
          <w:b/>
          <w:i/>
        </w:rPr>
        <w:t xml:space="preserve">roposal </w:t>
      </w:r>
      <w:r>
        <w:rPr>
          <w:b/>
          <w:i/>
        </w:rPr>
        <w:t>5</w:t>
      </w:r>
      <w:r w:rsidRPr="00647D8A">
        <w:rPr>
          <w:b/>
          <w:i/>
        </w:rPr>
        <w:t>: To adopt scheme 5 (Rel-15/16 SCell activation MAC-CE and a specific configuration of temporary RS being implicitly triggered as well).</w:t>
      </w:r>
    </w:p>
    <w:p w:rsidR="00560027" w:rsidRPr="00647D8A" w:rsidRDefault="00560027" w:rsidP="00712CA8">
      <w:pPr>
        <w:autoSpaceDE w:val="0"/>
        <w:autoSpaceDN w:val="0"/>
        <w:snapToGrid w:val="0"/>
        <w:spacing w:after="120"/>
        <w:jc w:val="both"/>
        <w:rPr>
          <w:b/>
          <w:i/>
        </w:rPr>
      </w:pPr>
      <w:r w:rsidRPr="00647D8A">
        <w:rPr>
          <w:rFonts w:hint="eastAsia"/>
          <w:b/>
          <w:i/>
        </w:rPr>
        <w:t>P</w:t>
      </w:r>
      <w:r w:rsidRPr="00647D8A">
        <w:rPr>
          <w:b/>
          <w:i/>
        </w:rPr>
        <w:t xml:space="preserve">roposal </w:t>
      </w:r>
      <w:r>
        <w:rPr>
          <w:b/>
          <w:i/>
        </w:rPr>
        <w:t>6</w:t>
      </w:r>
      <w:r w:rsidRPr="00647D8A">
        <w:rPr>
          <w:b/>
          <w:i/>
        </w:rPr>
        <w:t>:</w:t>
      </w:r>
      <w:r>
        <w:rPr>
          <w:b/>
          <w:i/>
        </w:rPr>
        <w:t xml:space="preserve"> RAN1 to clarify whether to support A-TRS for RRC-based SCell activation.</w:t>
      </w:r>
    </w:p>
    <w:p w:rsidR="00BF6F4C" w:rsidRDefault="00E43C2C">
      <w:pPr>
        <w:pStyle w:val="1"/>
        <w:spacing w:after="120"/>
        <w:rPr>
          <w:rFonts w:ascii="Times New Roman" w:hAnsi="Times New Roman" w:cs="Times New Roman"/>
        </w:rPr>
      </w:pPr>
      <w:r>
        <w:rPr>
          <w:rFonts w:ascii="Times New Roman" w:hAnsi="Times New Roman" w:cs="Times New Roman"/>
        </w:rPr>
        <w:t>References</w:t>
      </w:r>
    </w:p>
    <w:p w:rsidR="00BF6F4C" w:rsidRDefault="00E43C2C">
      <w:pPr>
        <w:pStyle w:val="af8"/>
        <w:numPr>
          <w:ilvl w:val="0"/>
          <w:numId w:val="18"/>
        </w:numPr>
      </w:pPr>
      <w:r>
        <w:t>3GPP RAN1 #103e chairman notes</w:t>
      </w:r>
    </w:p>
    <w:p w:rsidR="00BF6F4C" w:rsidRDefault="00BF6F4C">
      <w:pPr>
        <w:rPr>
          <w:b/>
          <w:lang w:val="en-GB"/>
        </w:rPr>
      </w:pPr>
    </w:p>
    <w:sectPr w:rsidR="00BF6F4C" w:rsidSect="00BF6F4C">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084E" w:rsidRDefault="00E1084E" w:rsidP="00BF6F4C">
      <w:pPr>
        <w:spacing w:after="0" w:line="240" w:lineRule="auto"/>
      </w:pPr>
      <w:r>
        <w:separator/>
      </w:r>
    </w:p>
  </w:endnote>
  <w:endnote w:type="continuationSeparator" w:id="0">
    <w:p w:rsidR="00E1084E" w:rsidRDefault="00E1084E" w:rsidP="00BF6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Italic">
    <w:altName w:val="Nimbus Roman No9 L"/>
    <w:panose1 w:val="02020503050405090304"/>
    <w:charset w:val="00"/>
    <w:family w:val="roman"/>
    <w:pitch w:val="default"/>
  </w:font>
  <w:font w:name="DejaVu Math TeX Gyre">
    <w:altName w:val="Cambria Math"/>
    <w:charset w:val="00"/>
    <w:family w:val="auto"/>
    <w:pitch w:val="default"/>
    <w:sig w:usb0="00000001" w:usb1="4201F9EE" w:usb2="02000000" w:usb3="00000000" w:csb0="60000193" w:csb1="0DD4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29563"/>
      <w:docPartObj>
        <w:docPartGallery w:val="AutoText"/>
      </w:docPartObj>
    </w:sdtPr>
    <w:sdtEndPr/>
    <w:sdtContent>
      <w:p w:rsidR="001F2346" w:rsidRDefault="00DF53FA">
        <w:pPr>
          <w:pStyle w:val="af0"/>
          <w:jc w:val="center"/>
        </w:pPr>
        <w:r>
          <w:fldChar w:fldCharType="begin"/>
        </w:r>
        <w:r>
          <w:instrText xml:space="preserve"> PAGE   \* MERGEFORMAT </w:instrText>
        </w:r>
        <w:r>
          <w:fldChar w:fldCharType="separate"/>
        </w:r>
        <w:r w:rsidR="003A332E">
          <w:rPr>
            <w:noProof/>
          </w:rPr>
          <w:t>1</w:t>
        </w:r>
        <w:r>
          <w:rPr>
            <w:noProof/>
          </w:rPr>
          <w:fldChar w:fldCharType="end"/>
        </w:r>
      </w:p>
    </w:sdtContent>
  </w:sdt>
  <w:p w:rsidR="001F2346" w:rsidRDefault="001F234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084E" w:rsidRDefault="00E1084E" w:rsidP="00BF6F4C">
      <w:pPr>
        <w:spacing w:after="0" w:line="240" w:lineRule="auto"/>
      </w:pPr>
      <w:r>
        <w:separator/>
      </w:r>
    </w:p>
  </w:footnote>
  <w:footnote w:type="continuationSeparator" w:id="0">
    <w:p w:rsidR="00E1084E" w:rsidRDefault="00E1084E" w:rsidP="00BF6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346" w:rsidRDefault="001F2346">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FE918AC"/>
    <w:multiLevelType w:val="multilevel"/>
    <w:tmpl w:val="0FE918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87D5AEF"/>
    <w:multiLevelType w:val="multilevel"/>
    <w:tmpl w:val="387D5AEF"/>
    <w:lvl w:ilvl="0">
      <w:start w:val="1"/>
      <w:numFmt w:val="bullet"/>
      <w:lvlText w:val=""/>
      <w:lvlJc w:val="left"/>
      <w:pPr>
        <w:ind w:left="1420" w:hanging="420"/>
      </w:pPr>
      <w:rPr>
        <w:rFonts w:ascii="Wingdings" w:hAnsi="Wingdings" w:hint="default"/>
      </w:rPr>
    </w:lvl>
    <w:lvl w:ilvl="1">
      <w:start w:val="1"/>
      <w:numFmt w:val="bullet"/>
      <w:lvlText w:val=""/>
      <w:lvlJc w:val="left"/>
      <w:pPr>
        <w:ind w:left="1840" w:hanging="420"/>
      </w:pPr>
      <w:rPr>
        <w:rFonts w:ascii="Wingdings" w:hAnsi="Wingdings" w:hint="default"/>
      </w:rPr>
    </w:lvl>
    <w:lvl w:ilvl="2">
      <w:start w:val="1"/>
      <w:numFmt w:val="bullet"/>
      <w:lvlText w:val=""/>
      <w:lvlJc w:val="left"/>
      <w:pPr>
        <w:ind w:left="2260" w:hanging="420"/>
      </w:pPr>
      <w:rPr>
        <w:rFonts w:ascii="Wingdings" w:hAnsi="Wingdings" w:hint="default"/>
      </w:rPr>
    </w:lvl>
    <w:lvl w:ilvl="3">
      <w:start w:val="1"/>
      <w:numFmt w:val="bullet"/>
      <w:lvlText w:val=""/>
      <w:lvlJc w:val="left"/>
      <w:pPr>
        <w:ind w:left="2680" w:hanging="420"/>
      </w:pPr>
      <w:rPr>
        <w:rFonts w:ascii="Wingdings" w:hAnsi="Wingdings" w:hint="default"/>
      </w:rPr>
    </w:lvl>
    <w:lvl w:ilvl="4">
      <w:start w:val="1"/>
      <w:numFmt w:val="bullet"/>
      <w:lvlText w:val=""/>
      <w:lvlJc w:val="left"/>
      <w:pPr>
        <w:ind w:left="3100" w:hanging="420"/>
      </w:pPr>
      <w:rPr>
        <w:rFonts w:ascii="Wingdings" w:hAnsi="Wingdings" w:hint="default"/>
      </w:rPr>
    </w:lvl>
    <w:lvl w:ilvl="5">
      <w:start w:val="1"/>
      <w:numFmt w:val="bullet"/>
      <w:lvlText w:val=""/>
      <w:lvlJc w:val="left"/>
      <w:pPr>
        <w:ind w:left="3520" w:hanging="420"/>
      </w:pPr>
      <w:rPr>
        <w:rFonts w:ascii="Wingdings" w:hAnsi="Wingdings" w:hint="default"/>
      </w:rPr>
    </w:lvl>
    <w:lvl w:ilvl="6">
      <w:start w:val="1"/>
      <w:numFmt w:val="bullet"/>
      <w:lvlText w:val=""/>
      <w:lvlJc w:val="left"/>
      <w:pPr>
        <w:ind w:left="3940" w:hanging="420"/>
      </w:pPr>
      <w:rPr>
        <w:rFonts w:ascii="Wingdings" w:hAnsi="Wingdings" w:hint="default"/>
      </w:rPr>
    </w:lvl>
    <w:lvl w:ilvl="7">
      <w:start w:val="1"/>
      <w:numFmt w:val="bullet"/>
      <w:lvlText w:val=""/>
      <w:lvlJc w:val="left"/>
      <w:pPr>
        <w:ind w:left="4360" w:hanging="420"/>
      </w:pPr>
      <w:rPr>
        <w:rFonts w:ascii="Wingdings" w:hAnsi="Wingdings" w:hint="default"/>
      </w:rPr>
    </w:lvl>
    <w:lvl w:ilvl="8">
      <w:start w:val="1"/>
      <w:numFmt w:val="bullet"/>
      <w:lvlText w:val=""/>
      <w:lvlJc w:val="left"/>
      <w:pPr>
        <w:ind w:left="4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962073F"/>
    <w:multiLevelType w:val="multilevel"/>
    <w:tmpl w:val="496207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8306C69"/>
    <w:multiLevelType w:val="multilevel"/>
    <w:tmpl w:val="58306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B56E0A"/>
    <w:multiLevelType w:val="multilevel"/>
    <w:tmpl w:val="6EB56E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0"/>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17"/>
  </w:num>
  <w:num w:numId="5">
    <w:abstractNumId w:val="7"/>
  </w:num>
  <w:num w:numId="6">
    <w:abstractNumId w:val="9"/>
  </w:num>
  <w:num w:numId="7">
    <w:abstractNumId w:val="10"/>
  </w:num>
  <w:num w:numId="8">
    <w:abstractNumId w:val="5"/>
  </w:num>
  <w:num w:numId="9">
    <w:abstractNumId w:val="15"/>
  </w:num>
  <w:num w:numId="10">
    <w:abstractNumId w:val="12"/>
  </w:num>
  <w:num w:numId="11">
    <w:abstractNumId w:val="3"/>
  </w:num>
  <w:num w:numId="12">
    <w:abstractNumId w:val="14"/>
  </w:num>
  <w:num w:numId="13">
    <w:abstractNumId w:val="6"/>
  </w:num>
  <w:num w:numId="14">
    <w:abstractNumId w:val="8"/>
  </w:num>
  <w:num w:numId="15">
    <w:abstractNumId w:val="11"/>
  </w:num>
  <w:num w:numId="16">
    <w:abstractNumId w:val="2"/>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F47DE462"/>
    <w:rsid w:val="000004E4"/>
    <w:rsid w:val="00000867"/>
    <w:rsid w:val="0000168E"/>
    <w:rsid w:val="000020A5"/>
    <w:rsid w:val="0000211D"/>
    <w:rsid w:val="000021F7"/>
    <w:rsid w:val="00002415"/>
    <w:rsid w:val="00002F49"/>
    <w:rsid w:val="00003473"/>
    <w:rsid w:val="000037BE"/>
    <w:rsid w:val="00003CCB"/>
    <w:rsid w:val="00003F79"/>
    <w:rsid w:val="0000462E"/>
    <w:rsid w:val="00004C30"/>
    <w:rsid w:val="00004CB2"/>
    <w:rsid w:val="00007944"/>
    <w:rsid w:val="00007DA3"/>
    <w:rsid w:val="00010270"/>
    <w:rsid w:val="000103FB"/>
    <w:rsid w:val="00011BDB"/>
    <w:rsid w:val="00011CE9"/>
    <w:rsid w:val="00012460"/>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4F9"/>
    <w:rsid w:val="00030677"/>
    <w:rsid w:val="000306D4"/>
    <w:rsid w:val="000314BF"/>
    <w:rsid w:val="000314E1"/>
    <w:rsid w:val="00032062"/>
    <w:rsid w:val="0003320F"/>
    <w:rsid w:val="00033F8C"/>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39AF"/>
    <w:rsid w:val="00074200"/>
    <w:rsid w:val="00074361"/>
    <w:rsid w:val="00074F65"/>
    <w:rsid w:val="00076DB8"/>
    <w:rsid w:val="00077688"/>
    <w:rsid w:val="0008012C"/>
    <w:rsid w:val="000814E8"/>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A1294"/>
    <w:rsid w:val="000A139B"/>
    <w:rsid w:val="000A1BA1"/>
    <w:rsid w:val="000A1CFC"/>
    <w:rsid w:val="000A2194"/>
    <w:rsid w:val="000A293C"/>
    <w:rsid w:val="000A435E"/>
    <w:rsid w:val="000A507A"/>
    <w:rsid w:val="000A59E1"/>
    <w:rsid w:val="000A6296"/>
    <w:rsid w:val="000A6857"/>
    <w:rsid w:val="000A6EE0"/>
    <w:rsid w:val="000A749D"/>
    <w:rsid w:val="000B043E"/>
    <w:rsid w:val="000B06E1"/>
    <w:rsid w:val="000B2D51"/>
    <w:rsid w:val="000B5A3B"/>
    <w:rsid w:val="000B6826"/>
    <w:rsid w:val="000B6DEC"/>
    <w:rsid w:val="000B74BE"/>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3B0"/>
    <w:rsid w:val="000D57A7"/>
    <w:rsid w:val="000D61B1"/>
    <w:rsid w:val="000D6647"/>
    <w:rsid w:val="000D7693"/>
    <w:rsid w:val="000D7F63"/>
    <w:rsid w:val="000E1EBA"/>
    <w:rsid w:val="000E2869"/>
    <w:rsid w:val="000E29AC"/>
    <w:rsid w:val="000E4162"/>
    <w:rsid w:val="000E4DBB"/>
    <w:rsid w:val="000E5878"/>
    <w:rsid w:val="000E64B0"/>
    <w:rsid w:val="000E6A06"/>
    <w:rsid w:val="000F00F5"/>
    <w:rsid w:val="000F03E3"/>
    <w:rsid w:val="000F0C6E"/>
    <w:rsid w:val="000F1E3A"/>
    <w:rsid w:val="000F1EF7"/>
    <w:rsid w:val="000F3BB6"/>
    <w:rsid w:val="000F40CE"/>
    <w:rsid w:val="000F447B"/>
    <w:rsid w:val="000F4BF8"/>
    <w:rsid w:val="000F4C20"/>
    <w:rsid w:val="000F7295"/>
    <w:rsid w:val="000F7521"/>
    <w:rsid w:val="00100E3C"/>
    <w:rsid w:val="00100E92"/>
    <w:rsid w:val="00101DA0"/>
    <w:rsid w:val="00102085"/>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6942"/>
    <w:rsid w:val="00127681"/>
    <w:rsid w:val="001305C9"/>
    <w:rsid w:val="00130891"/>
    <w:rsid w:val="00130D41"/>
    <w:rsid w:val="00130EC5"/>
    <w:rsid w:val="00131677"/>
    <w:rsid w:val="00133CB1"/>
    <w:rsid w:val="001345AC"/>
    <w:rsid w:val="00136AF8"/>
    <w:rsid w:val="00136DD4"/>
    <w:rsid w:val="00136E2D"/>
    <w:rsid w:val="00140E68"/>
    <w:rsid w:val="00141B63"/>
    <w:rsid w:val="00142291"/>
    <w:rsid w:val="001432D5"/>
    <w:rsid w:val="001437CB"/>
    <w:rsid w:val="0014405F"/>
    <w:rsid w:val="001458BA"/>
    <w:rsid w:val="001505A0"/>
    <w:rsid w:val="00150F41"/>
    <w:rsid w:val="00150FBD"/>
    <w:rsid w:val="001512E8"/>
    <w:rsid w:val="00151470"/>
    <w:rsid w:val="00151627"/>
    <w:rsid w:val="001522E4"/>
    <w:rsid w:val="001529A3"/>
    <w:rsid w:val="00152EB3"/>
    <w:rsid w:val="00152FED"/>
    <w:rsid w:val="001544E0"/>
    <w:rsid w:val="00154608"/>
    <w:rsid w:val="001547C6"/>
    <w:rsid w:val="001556B5"/>
    <w:rsid w:val="001574E2"/>
    <w:rsid w:val="00157859"/>
    <w:rsid w:val="00160F33"/>
    <w:rsid w:val="00161E70"/>
    <w:rsid w:val="00162347"/>
    <w:rsid w:val="00163923"/>
    <w:rsid w:val="0016413E"/>
    <w:rsid w:val="00164642"/>
    <w:rsid w:val="00164EB8"/>
    <w:rsid w:val="001650EF"/>
    <w:rsid w:val="0016548B"/>
    <w:rsid w:val="001658AA"/>
    <w:rsid w:val="00165AD7"/>
    <w:rsid w:val="00166532"/>
    <w:rsid w:val="00167FEA"/>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12A0"/>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577B"/>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33EB"/>
    <w:rsid w:val="001D40C0"/>
    <w:rsid w:val="001D418B"/>
    <w:rsid w:val="001D4776"/>
    <w:rsid w:val="001D4C87"/>
    <w:rsid w:val="001D4EE9"/>
    <w:rsid w:val="001D6310"/>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1516"/>
    <w:rsid w:val="001F219B"/>
    <w:rsid w:val="001F2346"/>
    <w:rsid w:val="001F2655"/>
    <w:rsid w:val="001F3235"/>
    <w:rsid w:val="001F3977"/>
    <w:rsid w:val="001F3EBB"/>
    <w:rsid w:val="001F48DE"/>
    <w:rsid w:val="001F5CA4"/>
    <w:rsid w:val="001F63ED"/>
    <w:rsid w:val="001F6444"/>
    <w:rsid w:val="001F6AE2"/>
    <w:rsid w:val="00200579"/>
    <w:rsid w:val="00200DB2"/>
    <w:rsid w:val="00201762"/>
    <w:rsid w:val="00204202"/>
    <w:rsid w:val="002056AF"/>
    <w:rsid w:val="0020622F"/>
    <w:rsid w:val="0020649B"/>
    <w:rsid w:val="002073DD"/>
    <w:rsid w:val="00210604"/>
    <w:rsid w:val="002108C8"/>
    <w:rsid w:val="00210E08"/>
    <w:rsid w:val="00211E01"/>
    <w:rsid w:val="00212C39"/>
    <w:rsid w:val="00214162"/>
    <w:rsid w:val="0021547B"/>
    <w:rsid w:val="00215ED3"/>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410D7"/>
    <w:rsid w:val="00241E6B"/>
    <w:rsid w:val="002426EE"/>
    <w:rsid w:val="00243223"/>
    <w:rsid w:val="0024342E"/>
    <w:rsid w:val="00243740"/>
    <w:rsid w:val="0024434B"/>
    <w:rsid w:val="00244AC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37C"/>
    <w:rsid w:val="0026658B"/>
    <w:rsid w:val="002672CF"/>
    <w:rsid w:val="0026794F"/>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D71"/>
    <w:rsid w:val="00281FE6"/>
    <w:rsid w:val="002827ED"/>
    <w:rsid w:val="00282846"/>
    <w:rsid w:val="00283A23"/>
    <w:rsid w:val="00284985"/>
    <w:rsid w:val="00285E56"/>
    <w:rsid w:val="00287768"/>
    <w:rsid w:val="00287CFF"/>
    <w:rsid w:val="002907CA"/>
    <w:rsid w:val="00291491"/>
    <w:rsid w:val="00291A2F"/>
    <w:rsid w:val="00293639"/>
    <w:rsid w:val="00294071"/>
    <w:rsid w:val="002941E2"/>
    <w:rsid w:val="00294348"/>
    <w:rsid w:val="002943E5"/>
    <w:rsid w:val="00294691"/>
    <w:rsid w:val="00294CE1"/>
    <w:rsid w:val="00295CED"/>
    <w:rsid w:val="002967D0"/>
    <w:rsid w:val="00296A97"/>
    <w:rsid w:val="002970E1"/>
    <w:rsid w:val="00297D3C"/>
    <w:rsid w:val="002A1DB4"/>
    <w:rsid w:val="002A30A2"/>
    <w:rsid w:val="002A30F1"/>
    <w:rsid w:val="002A366D"/>
    <w:rsid w:val="002A39B5"/>
    <w:rsid w:val="002A3C63"/>
    <w:rsid w:val="002A3D08"/>
    <w:rsid w:val="002A4BDB"/>
    <w:rsid w:val="002A5088"/>
    <w:rsid w:val="002A6170"/>
    <w:rsid w:val="002A6948"/>
    <w:rsid w:val="002A6E33"/>
    <w:rsid w:val="002A7E55"/>
    <w:rsid w:val="002A7FCF"/>
    <w:rsid w:val="002B0B93"/>
    <w:rsid w:val="002B1A81"/>
    <w:rsid w:val="002B261B"/>
    <w:rsid w:val="002B2B25"/>
    <w:rsid w:val="002B2B87"/>
    <w:rsid w:val="002B2DD3"/>
    <w:rsid w:val="002B46BA"/>
    <w:rsid w:val="002B47A0"/>
    <w:rsid w:val="002B4D08"/>
    <w:rsid w:val="002B4F2A"/>
    <w:rsid w:val="002B55A9"/>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4B03"/>
    <w:rsid w:val="00305518"/>
    <w:rsid w:val="00305EFC"/>
    <w:rsid w:val="003069C5"/>
    <w:rsid w:val="00307536"/>
    <w:rsid w:val="00307A98"/>
    <w:rsid w:val="0031000A"/>
    <w:rsid w:val="0031016C"/>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57B31"/>
    <w:rsid w:val="00360753"/>
    <w:rsid w:val="00360EC1"/>
    <w:rsid w:val="00362685"/>
    <w:rsid w:val="003638BE"/>
    <w:rsid w:val="00363C6E"/>
    <w:rsid w:val="00364268"/>
    <w:rsid w:val="00364315"/>
    <w:rsid w:val="0036452E"/>
    <w:rsid w:val="00364823"/>
    <w:rsid w:val="00365552"/>
    <w:rsid w:val="0036590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9CE"/>
    <w:rsid w:val="0038324B"/>
    <w:rsid w:val="00383D09"/>
    <w:rsid w:val="0038516F"/>
    <w:rsid w:val="00385961"/>
    <w:rsid w:val="003874CC"/>
    <w:rsid w:val="00387C50"/>
    <w:rsid w:val="003917FF"/>
    <w:rsid w:val="00392231"/>
    <w:rsid w:val="0039405B"/>
    <w:rsid w:val="0039473B"/>
    <w:rsid w:val="00394966"/>
    <w:rsid w:val="00394A53"/>
    <w:rsid w:val="003950C0"/>
    <w:rsid w:val="0039512C"/>
    <w:rsid w:val="00397EF4"/>
    <w:rsid w:val="003A0859"/>
    <w:rsid w:val="003A0A15"/>
    <w:rsid w:val="003A15DB"/>
    <w:rsid w:val="003A1B3C"/>
    <w:rsid w:val="003A1D68"/>
    <w:rsid w:val="003A332E"/>
    <w:rsid w:val="003A3F09"/>
    <w:rsid w:val="003A437A"/>
    <w:rsid w:val="003A4443"/>
    <w:rsid w:val="003A4ACB"/>
    <w:rsid w:val="003A5650"/>
    <w:rsid w:val="003A700F"/>
    <w:rsid w:val="003B1A9B"/>
    <w:rsid w:val="003B283E"/>
    <w:rsid w:val="003B2C4B"/>
    <w:rsid w:val="003B2FC3"/>
    <w:rsid w:val="003B34E7"/>
    <w:rsid w:val="003B3E3E"/>
    <w:rsid w:val="003B4218"/>
    <w:rsid w:val="003B5867"/>
    <w:rsid w:val="003B5CF8"/>
    <w:rsid w:val="003B5F86"/>
    <w:rsid w:val="003B6436"/>
    <w:rsid w:val="003B799F"/>
    <w:rsid w:val="003C0CBE"/>
    <w:rsid w:val="003C0FF4"/>
    <w:rsid w:val="003C1049"/>
    <w:rsid w:val="003C1866"/>
    <w:rsid w:val="003C2291"/>
    <w:rsid w:val="003C3942"/>
    <w:rsid w:val="003C4085"/>
    <w:rsid w:val="003C456F"/>
    <w:rsid w:val="003C4E64"/>
    <w:rsid w:val="003C6583"/>
    <w:rsid w:val="003C65E8"/>
    <w:rsid w:val="003C6B2B"/>
    <w:rsid w:val="003C6E6C"/>
    <w:rsid w:val="003C7848"/>
    <w:rsid w:val="003C7E71"/>
    <w:rsid w:val="003C7F01"/>
    <w:rsid w:val="003D007E"/>
    <w:rsid w:val="003D0726"/>
    <w:rsid w:val="003D1111"/>
    <w:rsid w:val="003D13D6"/>
    <w:rsid w:val="003D1843"/>
    <w:rsid w:val="003D22C2"/>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09D"/>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5B0"/>
    <w:rsid w:val="00404E78"/>
    <w:rsid w:val="00406254"/>
    <w:rsid w:val="00406C33"/>
    <w:rsid w:val="00410030"/>
    <w:rsid w:val="00410099"/>
    <w:rsid w:val="00410255"/>
    <w:rsid w:val="00410410"/>
    <w:rsid w:val="004136AF"/>
    <w:rsid w:val="004138EC"/>
    <w:rsid w:val="00413AF3"/>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1F99"/>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4F96"/>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37E"/>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141"/>
    <w:rsid w:val="004A799E"/>
    <w:rsid w:val="004B054C"/>
    <w:rsid w:val="004B0CC1"/>
    <w:rsid w:val="004B0FE3"/>
    <w:rsid w:val="004B1CA5"/>
    <w:rsid w:val="004B5E6A"/>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C74FD"/>
    <w:rsid w:val="004D04F5"/>
    <w:rsid w:val="004D07AF"/>
    <w:rsid w:val="004D08DF"/>
    <w:rsid w:val="004D0CD1"/>
    <w:rsid w:val="004D19B5"/>
    <w:rsid w:val="004D2283"/>
    <w:rsid w:val="004D232B"/>
    <w:rsid w:val="004D2394"/>
    <w:rsid w:val="004D23E1"/>
    <w:rsid w:val="004D2565"/>
    <w:rsid w:val="004D52AE"/>
    <w:rsid w:val="004D6011"/>
    <w:rsid w:val="004D69C4"/>
    <w:rsid w:val="004D6BCD"/>
    <w:rsid w:val="004D6C7F"/>
    <w:rsid w:val="004D718D"/>
    <w:rsid w:val="004D7BA9"/>
    <w:rsid w:val="004D7D63"/>
    <w:rsid w:val="004E05F2"/>
    <w:rsid w:val="004E0997"/>
    <w:rsid w:val="004E1082"/>
    <w:rsid w:val="004E15C4"/>
    <w:rsid w:val="004E1AE9"/>
    <w:rsid w:val="004E2531"/>
    <w:rsid w:val="004E2969"/>
    <w:rsid w:val="004E30BB"/>
    <w:rsid w:val="004E31EC"/>
    <w:rsid w:val="004E33D3"/>
    <w:rsid w:val="004E34F7"/>
    <w:rsid w:val="004E3C70"/>
    <w:rsid w:val="004E46BA"/>
    <w:rsid w:val="004E5DB9"/>
    <w:rsid w:val="004E6F4F"/>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1451"/>
    <w:rsid w:val="0053299A"/>
    <w:rsid w:val="00532E73"/>
    <w:rsid w:val="00533ADC"/>
    <w:rsid w:val="00534375"/>
    <w:rsid w:val="00534D9B"/>
    <w:rsid w:val="005354CA"/>
    <w:rsid w:val="00535FE4"/>
    <w:rsid w:val="00536016"/>
    <w:rsid w:val="005368F3"/>
    <w:rsid w:val="00536A90"/>
    <w:rsid w:val="00540949"/>
    <w:rsid w:val="005417F5"/>
    <w:rsid w:val="00541A04"/>
    <w:rsid w:val="00541C6E"/>
    <w:rsid w:val="00542D1A"/>
    <w:rsid w:val="0054323A"/>
    <w:rsid w:val="00544158"/>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0027"/>
    <w:rsid w:val="005614EC"/>
    <w:rsid w:val="00562B89"/>
    <w:rsid w:val="00563BF5"/>
    <w:rsid w:val="00564575"/>
    <w:rsid w:val="00565141"/>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6EE"/>
    <w:rsid w:val="0059072D"/>
    <w:rsid w:val="005909E9"/>
    <w:rsid w:val="005909F8"/>
    <w:rsid w:val="0059146D"/>
    <w:rsid w:val="005925D9"/>
    <w:rsid w:val="00593B1F"/>
    <w:rsid w:val="00595954"/>
    <w:rsid w:val="005960B2"/>
    <w:rsid w:val="00597811"/>
    <w:rsid w:val="0059792D"/>
    <w:rsid w:val="005A12C8"/>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AE4"/>
    <w:rsid w:val="005C0DC3"/>
    <w:rsid w:val="005C1229"/>
    <w:rsid w:val="005C179F"/>
    <w:rsid w:val="005C20DF"/>
    <w:rsid w:val="005C225D"/>
    <w:rsid w:val="005C2CCB"/>
    <w:rsid w:val="005C3544"/>
    <w:rsid w:val="005C37F9"/>
    <w:rsid w:val="005C3939"/>
    <w:rsid w:val="005C3C10"/>
    <w:rsid w:val="005C6387"/>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607"/>
    <w:rsid w:val="005D4665"/>
    <w:rsid w:val="005D5914"/>
    <w:rsid w:val="005D5BFA"/>
    <w:rsid w:val="005D6AB4"/>
    <w:rsid w:val="005D6FE6"/>
    <w:rsid w:val="005D757E"/>
    <w:rsid w:val="005D75B6"/>
    <w:rsid w:val="005E03B0"/>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5BE9"/>
    <w:rsid w:val="005F5E95"/>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07EA1"/>
    <w:rsid w:val="006108B1"/>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0209"/>
    <w:rsid w:val="00621145"/>
    <w:rsid w:val="006222CE"/>
    <w:rsid w:val="006229EF"/>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47D8A"/>
    <w:rsid w:val="00650309"/>
    <w:rsid w:val="00651736"/>
    <w:rsid w:val="006520D7"/>
    <w:rsid w:val="00652B1C"/>
    <w:rsid w:val="00653A0A"/>
    <w:rsid w:val="0065453D"/>
    <w:rsid w:val="00655A75"/>
    <w:rsid w:val="006564EC"/>
    <w:rsid w:val="00656A56"/>
    <w:rsid w:val="00656DB3"/>
    <w:rsid w:val="00657139"/>
    <w:rsid w:val="00657A8E"/>
    <w:rsid w:val="006604C5"/>
    <w:rsid w:val="00660C8B"/>
    <w:rsid w:val="00661227"/>
    <w:rsid w:val="00661D13"/>
    <w:rsid w:val="00661E57"/>
    <w:rsid w:val="006636AD"/>
    <w:rsid w:val="00663A49"/>
    <w:rsid w:val="0066419C"/>
    <w:rsid w:val="00664776"/>
    <w:rsid w:val="00665321"/>
    <w:rsid w:val="00665E8D"/>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804"/>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4E21"/>
    <w:rsid w:val="006B62E5"/>
    <w:rsid w:val="006B62E9"/>
    <w:rsid w:val="006B6320"/>
    <w:rsid w:val="006B6703"/>
    <w:rsid w:val="006B6A19"/>
    <w:rsid w:val="006B72A8"/>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078AB"/>
    <w:rsid w:val="0071049F"/>
    <w:rsid w:val="00711337"/>
    <w:rsid w:val="00712536"/>
    <w:rsid w:val="00712CA8"/>
    <w:rsid w:val="0071312C"/>
    <w:rsid w:val="007140F5"/>
    <w:rsid w:val="0071446C"/>
    <w:rsid w:val="00714683"/>
    <w:rsid w:val="00715AD2"/>
    <w:rsid w:val="00716BF3"/>
    <w:rsid w:val="007208A1"/>
    <w:rsid w:val="00722328"/>
    <w:rsid w:val="0072286A"/>
    <w:rsid w:val="00722DB0"/>
    <w:rsid w:val="007240C5"/>
    <w:rsid w:val="00724BE0"/>
    <w:rsid w:val="0072592D"/>
    <w:rsid w:val="00727D26"/>
    <w:rsid w:val="00727E49"/>
    <w:rsid w:val="0073047C"/>
    <w:rsid w:val="0073073B"/>
    <w:rsid w:val="00730837"/>
    <w:rsid w:val="00731B1C"/>
    <w:rsid w:val="00731CFE"/>
    <w:rsid w:val="00732DB9"/>
    <w:rsid w:val="00732DE1"/>
    <w:rsid w:val="00733D0A"/>
    <w:rsid w:val="00734C43"/>
    <w:rsid w:val="00734FDA"/>
    <w:rsid w:val="007353D4"/>
    <w:rsid w:val="0073641B"/>
    <w:rsid w:val="007364C8"/>
    <w:rsid w:val="0073668C"/>
    <w:rsid w:val="00736F46"/>
    <w:rsid w:val="0073757C"/>
    <w:rsid w:val="0073786E"/>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4F82"/>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3214"/>
    <w:rsid w:val="007834A1"/>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A0455"/>
    <w:rsid w:val="007A2407"/>
    <w:rsid w:val="007A31F3"/>
    <w:rsid w:val="007A50D8"/>
    <w:rsid w:val="007A6B73"/>
    <w:rsid w:val="007A709A"/>
    <w:rsid w:val="007A78E9"/>
    <w:rsid w:val="007A7DA2"/>
    <w:rsid w:val="007B092B"/>
    <w:rsid w:val="007B0BA9"/>
    <w:rsid w:val="007B1462"/>
    <w:rsid w:val="007B1B59"/>
    <w:rsid w:val="007B26A2"/>
    <w:rsid w:val="007B2CD5"/>
    <w:rsid w:val="007B606F"/>
    <w:rsid w:val="007B6D07"/>
    <w:rsid w:val="007B78A8"/>
    <w:rsid w:val="007C2FCC"/>
    <w:rsid w:val="007C324B"/>
    <w:rsid w:val="007C3F2A"/>
    <w:rsid w:val="007C4550"/>
    <w:rsid w:val="007C45F5"/>
    <w:rsid w:val="007C4840"/>
    <w:rsid w:val="007C5328"/>
    <w:rsid w:val="007C54FE"/>
    <w:rsid w:val="007C5885"/>
    <w:rsid w:val="007C5A33"/>
    <w:rsid w:val="007C645F"/>
    <w:rsid w:val="007C6F66"/>
    <w:rsid w:val="007D234A"/>
    <w:rsid w:val="007D2E03"/>
    <w:rsid w:val="007D396E"/>
    <w:rsid w:val="007D3FB8"/>
    <w:rsid w:val="007D4278"/>
    <w:rsid w:val="007D5112"/>
    <w:rsid w:val="007D5600"/>
    <w:rsid w:val="007D5735"/>
    <w:rsid w:val="007D705A"/>
    <w:rsid w:val="007D7ADE"/>
    <w:rsid w:val="007E097F"/>
    <w:rsid w:val="007E0AE1"/>
    <w:rsid w:val="007E1B3E"/>
    <w:rsid w:val="007E30BB"/>
    <w:rsid w:val="007E4419"/>
    <w:rsid w:val="007E4781"/>
    <w:rsid w:val="007E751E"/>
    <w:rsid w:val="007E75F8"/>
    <w:rsid w:val="007E7FFB"/>
    <w:rsid w:val="007F0671"/>
    <w:rsid w:val="007F08FF"/>
    <w:rsid w:val="007F1C36"/>
    <w:rsid w:val="007F40D7"/>
    <w:rsid w:val="007F42C2"/>
    <w:rsid w:val="007F4619"/>
    <w:rsid w:val="007F560B"/>
    <w:rsid w:val="007F575C"/>
    <w:rsid w:val="007F6020"/>
    <w:rsid w:val="007F6459"/>
    <w:rsid w:val="007F681B"/>
    <w:rsid w:val="007F68AB"/>
    <w:rsid w:val="007F69C2"/>
    <w:rsid w:val="007F6E6C"/>
    <w:rsid w:val="007F70E4"/>
    <w:rsid w:val="007F748B"/>
    <w:rsid w:val="0080028C"/>
    <w:rsid w:val="00800684"/>
    <w:rsid w:val="008014F3"/>
    <w:rsid w:val="00801CFA"/>
    <w:rsid w:val="00803238"/>
    <w:rsid w:val="00803D35"/>
    <w:rsid w:val="00804671"/>
    <w:rsid w:val="008047EE"/>
    <w:rsid w:val="00804B0F"/>
    <w:rsid w:val="00805BE5"/>
    <w:rsid w:val="008063C6"/>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301E9"/>
    <w:rsid w:val="00830213"/>
    <w:rsid w:val="00831657"/>
    <w:rsid w:val="00832282"/>
    <w:rsid w:val="00832759"/>
    <w:rsid w:val="008345BA"/>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033C"/>
    <w:rsid w:val="008516D7"/>
    <w:rsid w:val="00852352"/>
    <w:rsid w:val="008528D7"/>
    <w:rsid w:val="00852E6F"/>
    <w:rsid w:val="008531D4"/>
    <w:rsid w:val="00853726"/>
    <w:rsid w:val="00853D7D"/>
    <w:rsid w:val="0085432E"/>
    <w:rsid w:val="008547AD"/>
    <w:rsid w:val="00854983"/>
    <w:rsid w:val="00855227"/>
    <w:rsid w:val="00856740"/>
    <w:rsid w:val="00856EEA"/>
    <w:rsid w:val="00857BAE"/>
    <w:rsid w:val="0086090F"/>
    <w:rsid w:val="008609AC"/>
    <w:rsid w:val="00861A9C"/>
    <w:rsid w:val="00861D4A"/>
    <w:rsid w:val="00866794"/>
    <w:rsid w:val="00866C80"/>
    <w:rsid w:val="00866D14"/>
    <w:rsid w:val="0086714B"/>
    <w:rsid w:val="00867BB9"/>
    <w:rsid w:val="008702A4"/>
    <w:rsid w:val="00871526"/>
    <w:rsid w:val="008716AB"/>
    <w:rsid w:val="008717EB"/>
    <w:rsid w:val="00871E99"/>
    <w:rsid w:val="008722EC"/>
    <w:rsid w:val="0087385E"/>
    <w:rsid w:val="00874558"/>
    <w:rsid w:val="008748BB"/>
    <w:rsid w:val="00876451"/>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4E8A"/>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001"/>
    <w:rsid w:val="008A62B8"/>
    <w:rsid w:val="008A7509"/>
    <w:rsid w:val="008B094B"/>
    <w:rsid w:val="008B134F"/>
    <w:rsid w:val="008B165D"/>
    <w:rsid w:val="008B1893"/>
    <w:rsid w:val="008B3CDD"/>
    <w:rsid w:val="008B4C06"/>
    <w:rsid w:val="008B64BF"/>
    <w:rsid w:val="008B64F5"/>
    <w:rsid w:val="008B6A56"/>
    <w:rsid w:val="008B78EF"/>
    <w:rsid w:val="008C07BD"/>
    <w:rsid w:val="008C1AC1"/>
    <w:rsid w:val="008C37A5"/>
    <w:rsid w:val="008C42EB"/>
    <w:rsid w:val="008C49CB"/>
    <w:rsid w:val="008C4BC7"/>
    <w:rsid w:val="008C4DED"/>
    <w:rsid w:val="008C5A40"/>
    <w:rsid w:val="008C5C73"/>
    <w:rsid w:val="008C640A"/>
    <w:rsid w:val="008C6D98"/>
    <w:rsid w:val="008C779A"/>
    <w:rsid w:val="008C7E1A"/>
    <w:rsid w:val="008C7F04"/>
    <w:rsid w:val="008D01A1"/>
    <w:rsid w:val="008D0C44"/>
    <w:rsid w:val="008D0F2C"/>
    <w:rsid w:val="008D107A"/>
    <w:rsid w:val="008D17AB"/>
    <w:rsid w:val="008D222F"/>
    <w:rsid w:val="008D28B5"/>
    <w:rsid w:val="008D2AFC"/>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C0"/>
    <w:rsid w:val="008F0306"/>
    <w:rsid w:val="008F058C"/>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5DE8"/>
    <w:rsid w:val="00935F63"/>
    <w:rsid w:val="00936847"/>
    <w:rsid w:val="0094040B"/>
    <w:rsid w:val="0094113B"/>
    <w:rsid w:val="0094115A"/>
    <w:rsid w:val="0094202F"/>
    <w:rsid w:val="00942499"/>
    <w:rsid w:val="00942829"/>
    <w:rsid w:val="00943625"/>
    <w:rsid w:val="00943F7F"/>
    <w:rsid w:val="009443BC"/>
    <w:rsid w:val="00945C87"/>
    <w:rsid w:val="00945E16"/>
    <w:rsid w:val="009465B2"/>
    <w:rsid w:val="009476E0"/>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B00"/>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5DC3"/>
    <w:rsid w:val="009C791D"/>
    <w:rsid w:val="009D0D32"/>
    <w:rsid w:val="009D127C"/>
    <w:rsid w:val="009D35D0"/>
    <w:rsid w:val="009D4E50"/>
    <w:rsid w:val="009D5184"/>
    <w:rsid w:val="009D523F"/>
    <w:rsid w:val="009D5B3D"/>
    <w:rsid w:val="009D5D46"/>
    <w:rsid w:val="009D5ED1"/>
    <w:rsid w:val="009D6046"/>
    <w:rsid w:val="009D6682"/>
    <w:rsid w:val="009D68F8"/>
    <w:rsid w:val="009D7448"/>
    <w:rsid w:val="009E2B97"/>
    <w:rsid w:val="009E2DD7"/>
    <w:rsid w:val="009E3CA3"/>
    <w:rsid w:val="009E3F55"/>
    <w:rsid w:val="009E4900"/>
    <w:rsid w:val="009E577E"/>
    <w:rsid w:val="009E6607"/>
    <w:rsid w:val="009E6D96"/>
    <w:rsid w:val="009E76D4"/>
    <w:rsid w:val="009E7BFA"/>
    <w:rsid w:val="009E7E12"/>
    <w:rsid w:val="009E7EA7"/>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07F0F"/>
    <w:rsid w:val="00A10017"/>
    <w:rsid w:val="00A1072D"/>
    <w:rsid w:val="00A1098C"/>
    <w:rsid w:val="00A112E2"/>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5F0"/>
    <w:rsid w:val="00A25FF0"/>
    <w:rsid w:val="00A26408"/>
    <w:rsid w:val="00A27E17"/>
    <w:rsid w:val="00A27E76"/>
    <w:rsid w:val="00A27EEC"/>
    <w:rsid w:val="00A3092D"/>
    <w:rsid w:val="00A30C82"/>
    <w:rsid w:val="00A30EA4"/>
    <w:rsid w:val="00A31168"/>
    <w:rsid w:val="00A3166E"/>
    <w:rsid w:val="00A31892"/>
    <w:rsid w:val="00A33B6D"/>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361B"/>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C8"/>
    <w:rsid w:val="00A71CF6"/>
    <w:rsid w:val="00A7241B"/>
    <w:rsid w:val="00A72EFA"/>
    <w:rsid w:val="00A73669"/>
    <w:rsid w:val="00A7436D"/>
    <w:rsid w:val="00A74527"/>
    <w:rsid w:val="00A74896"/>
    <w:rsid w:val="00A764C9"/>
    <w:rsid w:val="00A77530"/>
    <w:rsid w:val="00A77657"/>
    <w:rsid w:val="00A77721"/>
    <w:rsid w:val="00A77807"/>
    <w:rsid w:val="00A77EA9"/>
    <w:rsid w:val="00A80709"/>
    <w:rsid w:val="00A80758"/>
    <w:rsid w:val="00A8117D"/>
    <w:rsid w:val="00A8120B"/>
    <w:rsid w:val="00A8165D"/>
    <w:rsid w:val="00A81BEB"/>
    <w:rsid w:val="00A81D28"/>
    <w:rsid w:val="00A8300B"/>
    <w:rsid w:val="00A833BB"/>
    <w:rsid w:val="00A84831"/>
    <w:rsid w:val="00A867E6"/>
    <w:rsid w:val="00A86986"/>
    <w:rsid w:val="00A86B76"/>
    <w:rsid w:val="00A8740B"/>
    <w:rsid w:val="00A879C8"/>
    <w:rsid w:val="00A87E1F"/>
    <w:rsid w:val="00A87FCE"/>
    <w:rsid w:val="00A906C9"/>
    <w:rsid w:val="00A911B2"/>
    <w:rsid w:val="00A915EC"/>
    <w:rsid w:val="00A91C01"/>
    <w:rsid w:val="00A93BAE"/>
    <w:rsid w:val="00A948A3"/>
    <w:rsid w:val="00A95F69"/>
    <w:rsid w:val="00A960A2"/>
    <w:rsid w:val="00A964F2"/>
    <w:rsid w:val="00A978EF"/>
    <w:rsid w:val="00AA0066"/>
    <w:rsid w:val="00AA02A4"/>
    <w:rsid w:val="00AA107B"/>
    <w:rsid w:val="00AA23A2"/>
    <w:rsid w:val="00AA259C"/>
    <w:rsid w:val="00AA3DAF"/>
    <w:rsid w:val="00AA5054"/>
    <w:rsid w:val="00AA5DC6"/>
    <w:rsid w:val="00AA617D"/>
    <w:rsid w:val="00AA6481"/>
    <w:rsid w:val="00AA78A8"/>
    <w:rsid w:val="00AB0536"/>
    <w:rsid w:val="00AB0846"/>
    <w:rsid w:val="00AB3124"/>
    <w:rsid w:val="00AB383C"/>
    <w:rsid w:val="00AB39A7"/>
    <w:rsid w:val="00AB3D40"/>
    <w:rsid w:val="00AB494F"/>
    <w:rsid w:val="00AB4D0F"/>
    <w:rsid w:val="00AB5FF1"/>
    <w:rsid w:val="00AB6A52"/>
    <w:rsid w:val="00AC01FC"/>
    <w:rsid w:val="00AC0271"/>
    <w:rsid w:val="00AC44F8"/>
    <w:rsid w:val="00AC555D"/>
    <w:rsid w:val="00AC5B38"/>
    <w:rsid w:val="00AC71A7"/>
    <w:rsid w:val="00AC73BC"/>
    <w:rsid w:val="00AC7B1C"/>
    <w:rsid w:val="00AD0E2F"/>
    <w:rsid w:val="00AD19E7"/>
    <w:rsid w:val="00AD293A"/>
    <w:rsid w:val="00AD3966"/>
    <w:rsid w:val="00AD535E"/>
    <w:rsid w:val="00AD5D0F"/>
    <w:rsid w:val="00AD7A4D"/>
    <w:rsid w:val="00AD7BAD"/>
    <w:rsid w:val="00AE106F"/>
    <w:rsid w:val="00AE1074"/>
    <w:rsid w:val="00AE21EA"/>
    <w:rsid w:val="00AE2660"/>
    <w:rsid w:val="00AE347E"/>
    <w:rsid w:val="00AE41E1"/>
    <w:rsid w:val="00AE5F3E"/>
    <w:rsid w:val="00AE691D"/>
    <w:rsid w:val="00AE745C"/>
    <w:rsid w:val="00AE761A"/>
    <w:rsid w:val="00AE788F"/>
    <w:rsid w:val="00AE7C9A"/>
    <w:rsid w:val="00AF0618"/>
    <w:rsid w:val="00AF1839"/>
    <w:rsid w:val="00AF25BC"/>
    <w:rsid w:val="00AF43D5"/>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54AC"/>
    <w:rsid w:val="00B06544"/>
    <w:rsid w:val="00B1053F"/>
    <w:rsid w:val="00B10774"/>
    <w:rsid w:val="00B117E4"/>
    <w:rsid w:val="00B11B24"/>
    <w:rsid w:val="00B120FC"/>
    <w:rsid w:val="00B135E4"/>
    <w:rsid w:val="00B1384D"/>
    <w:rsid w:val="00B1390D"/>
    <w:rsid w:val="00B1446B"/>
    <w:rsid w:val="00B157C5"/>
    <w:rsid w:val="00B15F68"/>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2FEA"/>
    <w:rsid w:val="00B433CF"/>
    <w:rsid w:val="00B43A24"/>
    <w:rsid w:val="00B44855"/>
    <w:rsid w:val="00B44F16"/>
    <w:rsid w:val="00B45321"/>
    <w:rsid w:val="00B45646"/>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3D65"/>
    <w:rsid w:val="00B65029"/>
    <w:rsid w:val="00B6504A"/>
    <w:rsid w:val="00B65711"/>
    <w:rsid w:val="00B66309"/>
    <w:rsid w:val="00B66E8A"/>
    <w:rsid w:val="00B6715D"/>
    <w:rsid w:val="00B70CC4"/>
    <w:rsid w:val="00B72311"/>
    <w:rsid w:val="00B72A30"/>
    <w:rsid w:val="00B72A89"/>
    <w:rsid w:val="00B733B1"/>
    <w:rsid w:val="00B73D74"/>
    <w:rsid w:val="00B753EB"/>
    <w:rsid w:val="00B755DD"/>
    <w:rsid w:val="00B75655"/>
    <w:rsid w:val="00B757F0"/>
    <w:rsid w:val="00B7589F"/>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87CD0"/>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3468"/>
    <w:rsid w:val="00BA4154"/>
    <w:rsid w:val="00BA421B"/>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5DC"/>
    <w:rsid w:val="00BC3BF7"/>
    <w:rsid w:val="00BC406C"/>
    <w:rsid w:val="00BC51E1"/>
    <w:rsid w:val="00BC5561"/>
    <w:rsid w:val="00BC58DB"/>
    <w:rsid w:val="00BC72CC"/>
    <w:rsid w:val="00BC73D2"/>
    <w:rsid w:val="00BC7E77"/>
    <w:rsid w:val="00BD16D1"/>
    <w:rsid w:val="00BD2C5D"/>
    <w:rsid w:val="00BD370B"/>
    <w:rsid w:val="00BD4D83"/>
    <w:rsid w:val="00BD5261"/>
    <w:rsid w:val="00BD586D"/>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4594"/>
    <w:rsid w:val="00BF4858"/>
    <w:rsid w:val="00BF48B3"/>
    <w:rsid w:val="00BF49C8"/>
    <w:rsid w:val="00BF4ABC"/>
    <w:rsid w:val="00BF5BB1"/>
    <w:rsid w:val="00BF6F4C"/>
    <w:rsid w:val="00BF6F5B"/>
    <w:rsid w:val="00BF7937"/>
    <w:rsid w:val="00C004E6"/>
    <w:rsid w:val="00C021FB"/>
    <w:rsid w:val="00C02ED2"/>
    <w:rsid w:val="00C032AF"/>
    <w:rsid w:val="00C03ADD"/>
    <w:rsid w:val="00C0479B"/>
    <w:rsid w:val="00C04A31"/>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44A"/>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5FD"/>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6166"/>
    <w:rsid w:val="00C57614"/>
    <w:rsid w:val="00C57AC9"/>
    <w:rsid w:val="00C57B15"/>
    <w:rsid w:val="00C57ECF"/>
    <w:rsid w:val="00C616F4"/>
    <w:rsid w:val="00C61B78"/>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259"/>
    <w:rsid w:val="00C94E01"/>
    <w:rsid w:val="00C94FA1"/>
    <w:rsid w:val="00C95A0F"/>
    <w:rsid w:val="00C95A9B"/>
    <w:rsid w:val="00C95B1B"/>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BB1"/>
    <w:rsid w:val="00CB10C6"/>
    <w:rsid w:val="00CB4761"/>
    <w:rsid w:val="00CB6702"/>
    <w:rsid w:val="00CB7417"/>
    <w:rsid w:val="00CC0A01"/>
    <w:rsid w:val="00CC11F8"/>
    <w:rsid w:val="00CC2525"/>
    <w:rsid w:val="00CC264D"/>
    <w:rsid w:val="00CC2863"/>
    <w:rsid w:val="00CC2AB4"/>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5EC0"/>
    <w:rsid w:val="00CF0296"/>
    <w:rsid w:val="00CF03C6"/>
    <w:rsid w:val="00CF1160"/>
    <w:rsid w:val="00CF1257"/>
    <w:rsid w:val="00CF1FD5"/>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2C76"/>
    <w:rsid w:val="00D13125"/>
    <w:rsid w:val="00D13DC8"/>
    <w:rsid w:val="00D14113"/>
    <w:rsid w:val="00D14135"/>
    <w:rsid w:val="00D14270"/>
    <w:rsid w:val="00D14900"/>
    <w:rsid w:val="00D1494B"/>
    <w:rsid w:val="00D1544D"/>
    <w:rsid w:val="00D15A5F"/>
    <w:rsid w:val="00D15A96"/>
    <w:rsid w:val="00D16CFE"/>
    <w:rsid w:val="00D170B6"/>
    <w:rsid w:val="00D173F5"/>
    <w:rsid w:val="00D17496"/>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41"/>
    <w:rsid w:val="00D535D7"/>
    <w:rsid w:val="00D541C4"/>
    <w:rsid w:val="00D553DD"/>
    <w:rsid w:val="00D55463"/>
    <w:rsid w:val="00D56753"/>
    <w:rsid w:val="00D572DF"/>
    <w:rsid w:val="00D5731B"/>
    <w:rsid w:val="00D574D3"/>
    <w:rsid w:val="00D57660"/>
    <w:rsid w:val="00D602F1"/>
    <w:rsid w:val="00D604B7"/>
    <w:rsid w:val="00D60942"/>
    <w:rsid w:val="00D61C65"/>
    <w:rsid w:val="00D61D6C"/>
    <w:rsid w:val="00D6219B"/>
    <w:rsid w:val="00D626CC"/>
    <w:rsid w:val="00D627AC"/>
    <w:rsid w:val="00D62A2E"/>
    <w:rsid w:val="00D6342C"/>
    <w:rsid w:val="00D63D5E"/>
    <w:rsid w:val="00D63D8A"/>
    <w:rsid w:val="00D65253"/>
    <w:rsid w:val="00D6611A"/>
    <w:rsid w:val="00D672E1"/>
    <w:rsid w:val="00D676E5"/>
    <w:rsid w:val="00D71AA0"/>
    <w:rsid w:val="00D72A1E"/>
    <w:rsid w:val="00D7654C"/>
    <w:rsid w:val="00D76D4A"/>
    <w:rsid w:val="00D77B8D"/>
    <w:rsid w:val="00D77B9F"/>
    <w:rsid w:val="00D8118D"/>
    <w:rsid w:val="00D81FDE"/>
    <w:rsid w:val="00D82705"/>
    <w:rsid w:val="00D8275B"/>
    <w:rsid w:val="00D84225"/>
    <w:rsid w:val="00D84695"/>
    <w:rsid w:val="00D85663"/>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49BD"/>
    <w:rsid w:val="00DA504B"/>
    <w:rsid w:val="00DB0146"/>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72CE"/>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3FA"/>
    <w:rsid w:val="00DF59AC"/>
    <w:rsid w:val="00DF6F3F"/>
    <w:rsid w:val="00DF711D"/>
    <w:rsid w:val="00DF71C1"/>
    <w:rsid w:val="00DF7C64"/>
    <w:rsid w:val="00DF7DD2"/>
    <w:rsid w:val="00E0279E"/>
    <w:rsid w:val="00E02A1E"/>
    <w:rsid w:val="00E05676"/>
    <w:rsid w:val="00E075D6"/>
    <w:rsid w:val="00E0770A"/>
    <w:rsid w:val="00E1084E"/>
    <w:rsid w:val="00E1128C"/>
    <w:rsid w:val="00E1132C"/>
    <w:rsid w:val="00E12BB7"/>
    <w:rsid w:val="00E14296"/>
    <w:rsid w:val="00E15A07"/>
    <w:rsid w:val="00E1656D"/>
    <w:rsid w:val="00E17F12"/>
    <w:rsid w:val="00E204D3"/>
    <w:rsid w:val="00E2091B"/>
    <w:rsid w:val="00E21329"/>
    <w:rsid w:val="00E21F31"/>
    <w:rsid w:val="00E22CEE"/>
    <w:rsid w:val="00E2465B"/>
    <w:rsid w:val="00E24844"/>
    <w:rsid w:val="00E261F4"/>
    <w:rsid w:val="00E26F38"/>
    <w:rsid w:val="00E26FA4"/>
    <w:rsid w:val="00E27737"/>
    <w:rsid w:val="00E27BC8"/>
    <w:rsid w:val="00E30B8C"/>
    <w:rsid w:val="00E30F43"/>
    <w:rsid w:val="00E316F2"/>
    <w:rsid w:val="00E31951"/>
    <w:rsid w:val="00E32DCF"/>
    <w:rsid w:val="00E3343C"/>
    <w:rsid w:val="00E34130"/>
    <w:rsid w:val="00E3491E"/>
    <w:rsid w:val="00E34F15"/>
    <w:rsid w:val="00E35755"/>
    <w:rsid w:val="00E36B71"/>
    <w:rsid w:val="00E36C2E"/>
    <w:rsid w:val="00E36EE8"/>
    <w:rsid w:val="00E37249"/>
    <w:rsid w:val="00E379BB"/>
    <w:rsid w:val="00E4101A"/>
    <w:rsid w:val="00E41C1B"/>
    <w:rsid w:val="00E43C2C"/>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6D43"/>
    <w:rsid w:val="00E575BB"/>
    <w:rsid w:val="00E57705"/>
    <w:rsid w:val="00E61EBA"/>
    <w:rsid w:val="00E63905"/>
    <w:rsid w:val="00E66587"/>
    <w:rsid w:val="00E669F9"/>
    <w:rsid w:val="00E6735E"/>
    <w:rsid w:val="00E677EB"/>
    <w:rsid w:val="00E7101E"/>
    <w:rsid w:val="00E7105B"/>
    <w:rsid w:val="00E71176"/>
    <w:rsid w:val="00E711B2"/>
    <w:rsid w:val="00E713EB"/>
    <w:rsid w:val="00E71D2B"/>
    <w:rsid w:val="00E73EA6"/>
    <w:rsid w:val="00E74B53"/>
    <w:rsid w:val="00E75D14"/>
    <w:rsid w:val="00E77636"/>
    <w:rsid w:val="00E777DF"/>
    <w:rsid w:val="00E779BB"/>
    <w:rsid w:val="00E83905"/>
    <w:rsid w:val="00E84321"/>
    <w:rsid w:val="00E84B6D"/>
    <w:rsid w:val="00E863A7"/>
    <w:rsid w:val="00E86A69"/>
    <w:rsid w:val="00E87E24"/>
    <w:rsid w:val="00E87F5D"/>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1328"/>
    <w:rsid w:val="00EB20E0"/>
    <w:rsid w:val="00EB2259"/>
    <w:rsid w:val="00EB2D28"/>
    <w:rsid w:val="00EB2D79"/>
    <w:rsid w:val="00EB477C"/>
    <w:rsid w:val="00EB50E2"/>
    <w:rsid w:val="00EB5133"/>
    <w:rsid w:val="00EB62AD"/>
    <w:rsid w:val="00EB66C1"/>
    <w:rsid w:val="00EB724C"/>
    <w:rsid w:val="00EC0112"/>
    <w:rsid w:val="00EC0ECA"/>
    <w:rsid w:val="00EC1079"/>
    <w:rsid w:val="00EC1BB3"/>
    <w:rsid w:val="00EC20FD"/>
    <w:rsid w:val="00EC33AF"/>
    <w:rsid w:val="00EC36C4"/>
    <w:rsid w:val="00EC3943"/>
    <w:rsid w:val="00EC577B"/>
    <w:rsid w:val="00EC58AC"/>
    <w:rsid w:val="00EC5BEA"/>
    <w:rsid w:val="00EC6231"/>
    <w:rsid w:val="00EC6AF7"/>
    <w:rsid w:val="00EC6E34"/>
    <w:rsid w:val="00EC7B8E"/>
    <w:rsid w:val="00EC7E5A"/>
    <w:rsid w:val="00EC7FBD"/>
    <w:rsid w:val="00ED00C2"/>
    <w:rsid w:val="00ED01A2"/>
    <w:rsid w:val="00ED075F"/>
    <w:rsid w:val="00ED0CA1"/>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1C1"/>
    <w:rsid w:val="00EE583E"/>
    <w:rsid w:val="00EE5C21"/>
    <w:rsid w:val="00EE5EF4"/>
    <w:rsid w:val="00EE6295"/>
    <w:rsid w:val="00EE6DD0"/>
    <w:rsid w:val="00EE722A"/>
    <w:rsid w:val="00EF04A9"/>
    <w:rsid w:val="00EF1900"/>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1AE1"/>
    <w:rsid w:val="00F126A5"/>
    <w:rsid w:val="00F12751"/>
    <w:rsid w:val="00F12C37"/>
    <w:rsid w:val="00F1301C"/>
    <w:rsid w:val="00F13108"/>
    <w:rsid w:val="00F14437"/>
    <w:rsid w:val="00F1569D"/>
    <w:rsid w:val="00F158F3"/>
    <w:rsid w:val="00F15BE7"/>
    <w:rsid w:val="00F161C9"/>
    <w:rsid w:val="00F16587"/>
    <w:rsid w:val="00F16B8A"/>
    <w:rsid w:val="00F17473"/>
    <w:rsid w:val="00F17FD3"/>
    <w:rsid w:val="00F206FF"/>
    <w:rsid w:val="00F214AE"/>
    <w:rsid w:val="00F21787"/>
    <w:rsid w:val="00F21CEC"/>
    <w:rsid w:val="00F2212B"/>
    <w:rsid w:val="00F224A9"/>
    <w:rsid w:val="00F224DF"/>
    <w:rsid w:val="00F234C1"/>
    <w:rsid w:val="00F23CDA"/>
    <w:rsid w:val="00F24373"/>
    <w:rsid w:val="00F24994"/>
    <w:rsid w:val="00F2632F"/>
    <w:rsid w:val="00F2654A"/>
    <w:rsid w:val="00F26CB1"/>
    <w:rsid w:val="00F26D54"/>
    <w:rsid w:val="00F30496"/>
    <w:rsid w:val="00F3074F"/>
    <w:rsid w:val="00F319B0"/>
    <w:rsid w:val="00F3209B"/>
    <w:rsid w:val="00F32694"/>
    <w:rsid w:val="00F32BEA"/>
    <w:rsid w:val="00F3307F"/>
    <w:rsid w:val="00F341BC"/>
    <w:rsid w:val="00F35685"/>
    <w:rsid w:val="00F35D11"/>
    <w:rsid w:val="00F37F15"/>
    <w:rsid w:val="00F40003"/>
    <w:rsid w:val="00F403C5"/>
    <w:rsid w:val="00F40CA3"/>
    <w:rsid w:val="00F422C1"/>
    <w:rsid w:val="00F42535"/>
    <w:rsid w:val="00F42B93"/>
    <w:rsid w:val="00F43232"/>
    <w:rsid w:val="00F4342F"/>
    <w:rsid w:val="00F43C18"/>
    <w:rsid w:val="00F4442B"/>
    <w:rsid w:val="00F445F4"/>
    <w:rsid w:val="00F452A3"/>
    <w:rsid w:val="00F455AF"/>
    <w:rsid w:val="00F45F45"/>
    <w:rsid w:val="00F4614B"/>
    <w:rsid w:val="00F469A4"/>
    <w:rsid w:val="00F469EF"/>
    <w:rsid w:val="00F46B19"/>
    <w:rsid w:val="00F50ABE"/>
    <w:rsid w:val="00F5150E"/>
    <w:rsid w:val="00F51DBA"/>
    <w:rsid w:val="00F52FB4"/>
    <w:rsid w:val="00F53442"/>
    <w:rsid w:val="00F53AD9"/>
    <w:rsid w:val="00F54EAC"/>
    <w:rsid w:val="00F56B3C"/>
    <w:rsid w:val="00F572EA"/>
    <w:rsid w:val="00F573A9"/>
    <w:rsid w:val="00F57A59"/>
    <w:rsid w:val="00F6096A"/>
    <w:rsid w:val="00F60986"/>
    <w:rsid w:val="00F61912"/>
    <w:rsid w:val="00F61EB0"/>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2AEB"/>
    <w:rsid w:val="00F83409"/>
    <w:rsid w:val="00F83CC8"/>
    <w:rsid w:val="00F846FC"/>
    <w:rsid w:val="00F84DCB"/>
    <w:rsid w:val="00F85C69"/>
    <w:rsid w:val="00F8606C"/>
    <w:rsid w:val="00F86109"/>
    <w:rsid w:val="00F86283"/>
    <w:rsid w:val="00F87705"/>
    <w:rsid w:val="00F87C3D"/>
    <w:rsid w:val="00F908C1"/>
    <w:rsid w:val="00F92199"/>
    <w:rsid w:val="00F924B9"/>
    <w:rsid w:val="00F9307E"/>
    <w:rsid w:val="00F93361"/>
    <w:rsid w:val="00F940E0"/>
    <w:rsid w:val="00F94776"/>
    <w:rsid w:val="00F951C8"/>
    <w:rsid w:val="00F9685C"/>
    <w:rsid w:val="00F96AFB"/>
    <w:rsid w:val="00F97459"/>
    <w:rsid w:val="00FA1161"/>
    <w:rsid w:val="00FA117B"/>
    <w:rsid w:val="00FA1509"/>
    <w:rsid w:val="00FA1A42"/>
    <w:rsid w:val="00FA2516"/>
    <w:rsid w:val="00FA27BA"/>
    <w:rsid w:val="00FA3150"/>
    <w:rsid w:val="00FA338F"/>
    <w:rsid w:val="00FA4104"/>
    <w:rsid w:val="00FA69E8"/>
    <w:rsid w:val="00FA6EE4"/>
    <w:rsid w:val="00FA7696"/>
    <w:rsid w:val="00FA7885"/>
    <w:rsid w:val="00FA78E1"/>
    <w:rsid w:val="00FA7942"/>
    <w:rsid w:val="00FB0215"/>
    <w:rsid w:val="00FB0B17"/>
    <w:rsid w:val="00FB13DE"/>
    <w:rsid w:val="00FB142D"/>
    <w:rsid w:val="00FB1E98"/>
    <w:rsid w:val="00FB25C1"/>
    <w:rsid w:val="00FB3170"/>
    <w:rsid w:val="00FB3886"/>
    <w:rsid w:val="00FB4131"/>
    <w:rsid w:val="00FB5065"/>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 w:val="3F9FD526"/>
    <w:rsid w:val="66F4E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E9D24B67-8340-40EB-B194-D19BDE9D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6F4C"/>
    <w:rPr>
      <w:rFonts w:ascii="Times New Roman" w:eastAsia="Times New Roman" w:hAnsi="Times New Roman"/>
      <w:szCs w:val="24"/>
      <w:lang w:eastAsia="en-US"/>
    </w:rPr>
  </w:style>
  <w:style w:type="paragraph" w:styleId="1">
    <w:name w:val="heading 1"/>
    <w:basedOn w:val="a0"/>
    <w:next w:val="a1"/>
    <w:link w:val="10"/>
    <w:qFormat/>
    <w:rsid w:val="00BF6F4C"/>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0"/>
    <w:next w:val="a1"/>
    <w:link w:val="20"/>
    <w:qFormat/>
    <w:rsid w:val="00BF6F4C"/>
    <w:pPr>
      <w:keepNext/>
      <w:numPr>
        <w:ilvl w:val="1"/>
        <w:numId w:val="1"/>
      </w:numPr>
      <w:spacing w:before="240" w:after="60"/>
      <w:outlineLvl w:val="1"/>
    </w:pPr>
    <w:rPr>
      <w:rFonts w:ascii="Helvetica" w:eastAsia="MS Mincho" w:hAnsi="Helvetica" w:cs="Arial"/>
      <w:b/>
      <w:bCs/>
      <w:iCs/>
      <w:szCs w:val="28"/>
    </w:rPr>
  </w:style>
  <w:style w:type="paragraph" w:styleId="30">
    <w:name w:val="heading 3"/>
    <w:basedOn w:val="a0"/>
    <w:next w:val="a0"/>
    <w:link w:val="31"/>
    <w:qFormat/>
    <w:rsid w:val="00BF6F4C"/>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0"/>
    <w:next w:val="a0"/>
    <w:link w:val="40"/>
    <w:qFormat/>
    <w:rsid w:val="00BF6F4C"/>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BF6F4C"/>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sid w:val="00BF6F4C"/>
    <w:pPr>
      <w:spacing w:after="120"/>
      <w:jc w:val="both"/>
    </w:pPr>
    <w:rPr>
      <w:rFonts w:eastAsia="MS Mincho"/>
    </w:rPr>
  </w:style>
  <w:style w:type="paragraph" w:styleId="a6">
    <w:name w:val="Balloon Text"/>
    <w:basedOn w:val="a0"/>
    <w:link w:val="a7"/>
    <w:unhideWhenUsed/>
    <w:qFormat/>
    <w:rsid w:val="00BF6F4C"/>
    <w:rPr>
      <w:rFonts w:ascii="Tahoma" w:hAnsi="Tahoma" w:cs="Tahoma"/>
      <w:sz w:val="16"/>
      <w:szCs w:val="16"/>
    </w:rPr>
  </w:style>
  <w:style w:type="paragraph" w:styleId="a8">
    <w:name w:val="caption"/>
    <w:basedOn w:val="a0"/>
    <w:next w:val="a0"/>
    <w:uiPriority w:val="35"/>
    <w:unhideWhenUsed/>
    <w:qFormat/>
    <w:rsid w:val="00BF6F4C"/>
    <w:rPr>
      <w:b/>
      <w:bCs/>
      <w:sz w:val="18"/>
      <w:szCs w:val="18"/>
    </w:rPr>
  </w:style>
  <w:style w:type="character" w:styleId="a9">
    <w:name w:val="annotation reference"/>
    <w:semiHidden/>
    <w:unhideWhenUsed/>
    <w:qFormat/>
    <w:rsid w:val="00BF6F4C"/>
    <w:rPr>
      <w:sz w:val="16"/>
      <w:szCs w:val="16"/>
    </w:rPr>
  </w:style>
  <w:style w:type="paragraph" w:styleId="aa">
    <w:name w:val="annotation text"/>
    <w:basedOn w:val="a0"/>
    <w:link w:val="ab"/>
    <w:semiHidden/>
    <w:unhideWhenUsed/>
    <w:qFormat/>
    <w:rsid w:val="00BF6F4C"/>
    <w:rPr>
      <w:szCs w:val="20"/>
    </w:rPr>
  </w:style>
  <w:style w:type="paragraph" w:styleId="ac">
    <w:name w:val="annotation subject"/>
    <w:basedOn w:val="aa"/>
    <w:next w:val="aa"/>
    <w:link w:val="ad"/>
    <w:uiPriority w:val="99"/>
    <w:semiHidden/>
    <w:unhideWhenUsed/>
    <w:qFormat/>
    <w:rsid w:val="00BF6F4C"/>
    <w:rPr>
      <w:b/>
      <w:bCs/>
    </w:rPr>
  </w:style>
  <w:style w:type="paragraph" w:styleId="ae">
    <w:name w:val="Document Map"/>
    <w:basedOn w:val="a0"/>
    <w:link w:val="af"/>
    <w:uiPriority w:val="99"/>
    <w:semiHidden/>
    <w:unhideWhenUsed/>
    <w:qFormat/>
    <w:rsid w:val="00BF6F4C"/>
    <w:rPr>
      <w:rFonts w:ascii="Tahoma" w:hAnsi="Tahoma" w:cs="Tahoma"/>
      <w:sz w:val="16"/>
      <w:szCs w:val="16"/>
    </w:rPr>
  </w:style>
  <w:style w:type="paragraph" w:styleId="af0">
    <w:name w:val="footer"/>
    <w:basedOn w:val="a0"/>
    <w:link w:val="af1"/>
    <w:uiPriority w:val="99"/>
    <w:unhideWhenUsed/>
    <w:qFormat/>
    <w:rsid w:val="00BF6F4C"/>
    <w:pPr>
      <w:tabs>
        <w:tab w:val="center" w:pos="4536"/>
        <w:tab w:val="right" w:pos="9072"/>
      </w:tabs>
    </w:pPr>
  </w:style>
  <w:style w:type="paragraph" w:styleId="af2">
    <w:name w:val="header"/>
    <w:basedOn w:val="a0"/>
    <w:link w:val="af3"/>
    <w:qFormat/>
    <w:rsid w:val="00BF6F4C"/>
    <w:pPr>
      <w:tabs>
        <w:tab w:val="center" w:pos="4536"/>
        <w:tab w:val="right" w:pos="9072"/>
      </w:tabs>
    </w:pPr>
    <w:rPr>
      <w:rFonts w:ascii="Arial" w:eastAsia="MS Mincho" w:hAnsi="Arial"/>
      <w:b/>
    </w:rPr>
  </w:style>
  <w:style w:type="character" w:styleId="af4">
    <w:name w:val="Hyperlink"/>
    <w:uiPriority w:val="99"/>
    <w:qFormat/>
    <w:rsid w:val="00BF6F4C"/>
    <w:rPr>
      <w:color w:val="0000FF"/>
      <w:u w:val="single"/>
    </w:rPr>
  </w:style>
  <w:style w:type="paragraph" w:styleId="af5">
    <w:name w:val="List"/>
    <w:basedOn w:val="a0"/>
    <w:uiPriority w:val="99"/>
    <w:semiHidden/>
    <w:unhideWhenUsed/>
    <w:qFormat/>
    <w:rsid w:val="00BF6F4C"/>
    <w:pPr>
      <w:ind w:left="200" w:hangingChars="200" w:hanging="200"/>
      <w:contextualSpacing/>
    </w:pPr>
  </w:style>
  <w:style w:type="paragraph" w:styleId="21">
    <w:name w:val="List 2"/>
    <w:basedOn w:val="a0"/>
    <w:uiPriority w:val="99"/>
    <w:semiHidden/>
    <w:unhideWhenUsed/>
    <w:qFormat/>
    <w:rsid w:val="00BF6F4C"/>
    <w:pPr>
      <w:ind w:leftChars="200" w:left="100" w:hangingChars="200" w:hanging="200"/>
      <w:contextualSpacing/>
    </w:pPr>
  </w:style>
  <w:style w:type="paragraph" w:styleId="a">
    <w:name w:val="List Bullet"/>
    <w:basedOn w:val="a0"/>
    <w:uiPriority w:val="99"/>
    <w:semiHidden/>
    <w:unhideWhenUsed/>
    <w:qFormat/>
    <w:rsid w:val="00BF6F4C"/>
    <w:pPr>
      <w:numPr>
        <w:numId w:val="2"/>
      </w:numPr>
      <w:contextualSpacing/>
    </w:pPr>
  </w:style>
  <w:style w:type="paragraph" w:styleId="3">
    <w:name w:val="List Number 3"/>
    <w:basedOn w:val="a0"/>
    <w:qFormat/>
    <w:rsid w:val="00BF6F4C"/>
    <w:pPr>
      <w:numPr>
        <w:numId w:val="3"/>
      </w:numPr>
      <w:overflowPunct w:val="0"/>
      <w:autoSpaceDE w:val="0"/>
      <w:autoSpaceDN w:val="0"/>
      <w:adjustRightInd w:val="0"/>
      <w:spacing w:after="180"/>
      <w:textAlignment w:val="baseline"/>
    </w:pPr>
    <w:rPr>
      <w:rFonts w:eastAsiaTheme="minorEastAsia"/>
      <w:szCs w:val="20"/>
      <w:lang w:val="en-GB"/>
    </w:rPr>
  </w:style>
  <w:style w:type="paragraph" w:styleId="af6">
    <w:name w:val="Normal (Web)"/>
    <w:basedOn w:val="a0"/>
    <w:uiPriority w:val="99"/>
    <w:semiHidden/>
    <w:unhideWhenUsed/>
    <w:qFormat/>
    <w:rsid w:val="00BF6F4C"/>
    <w:pPr>
      <w:spacing w:before="100" w:beforeAutospacing="1" w:after="100" w:afterAutospacing="1"/>
    </w:pPr>
    <w:rPr>
      <w:rFonts w:ascii="宋体" w:eastAsia="宋体" w:hAnsi="宋体" w:cs="宋体"/>
      <w:sz w:val="24"/>
      <w:lang w:eastAsia="zh-CN"/>
    </w:rPr>
  </w:style>
  <w:style w:type="table" w:styleId="af7">
    <w:name w:val="Table Grid"/>
    <w:basedOn w:val="a3"/>
    <w:qFormat/>
    <w:rsid w:val="00BF6F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sid w:val="00BF6F4C"/>
    <w:rPr>
      <w:rFonts w:ascii="Helvetica" w:eastAsia="MS Mincho" w:hAnsi="Helvetica" w:cs="Arial"/>
      <w:b/>
      <w:bCs/>
      <w:kern w:val="32"/>
      <w:sz w:val="28"/>
      <w:szCs w:val="32"/>
      <w:lang w:eastAsia="en-US"/>
    </w:rPr>
  </w:style>
  <w:style w:type="character" w:customStyle="1" w:styleId="20">
    <w:name w:val="标题 2 字符"/>
    <w:link w:val="2"/>
    <w:qFormat/>
    <w:rsid w:val="00BF6F4C"/>
    <w:rPr>
      <w:rFonts w:ascii="Helvetica" w:eastAsia="MS Mincho" w:hAnsi="Helvetica" w:cs="Arial"/>
      <w:b/>
      <w:bCs/>
      <w:iCs/>
      <w:szCs w:val="28"/>
      <w:lang w:eastAsia="en-US"/>
    </w:rPr>
  </w:style>
  <w:style w:type="character" w:customStyle="1" w:styleId="31">
    <w:name w:val="标题 3 字符"/>
    <w:link w:val="30"/>
    <w:qFormat/>
    <w:rsid w:val="00BF6F4C"/>
    <w:rPr>
      <w:rFonts w:ascii="Arial" w:eastAsia="MS Mincho" w:hAnsi="Arial" w:cs="Arial"/>
      <w:b/>
      <w:bCs/>
      <w:sz w:val="26"/>
      <w:szCs w:val="26"/>
      <w:lang w:eastAsia="en-US"/>
    </w:rPr>
  </w:style>
  <w:style w:type="character" w:customStyle="1" w:styleId="40">
    <w:name w:val="标题 4 字符"/>
    <w:link w:val="4"/>
    <w:qFormat/>
    <w:rsid w:val="00BF6F4C"/>
    <w:rPr>
      <w:rFonts w:ascii="Times New Roman" w:eastAsia="MS Mincho" w:hAnsi="Times New Roman"/>
      <w:b/>
      <w:bCs/>
      <w:sz w:val="28"/>
      <w:szCs w:val="28"/>
      <w:lang w:eastAsia="en-US"/>
    </w:rPr>
  </w:style>
  <w:style w:type="character" w:customStyle="1" w:styleId="50">
    <w:name w:val="标题 5 字符"/>
    <w:link w:val="5"/>
    <w:qFormat/>
    <w:rsid w:val="00BF6F4C"/>
    <w:rPr>
      <w:rFonts w:ascii="Times New Roman" w:eastAsia="Times New Roman" w:hAnsi="Times New Roman" w:cs="Times New Roman"/>
      <w:b/>
      <w:bCs/>
      <w:i/>
      <w:iCs/>
      <w:sz w:val="26"/>
      <w:szCs w:val="26"/>
      <w:lang w:val="en-US"/>
    </w:rPr>
  </w:style>
  <w:style w:type="character" w:customStyle="1" w:styleId="a5">
    <w:name w:val="正文文本 字符"/>
    <w:link w:val="a1"/>
    <w:qFormat/>
    <w:rsid w:val="00BF6F4C"/>
    <w:rPr>
      <w:rFonts w:ascii="Times New Roman" w:eastAsia="MS Mincho" w:hAnsi="Times New Roman" w:cs="Times New Roman"/>
      <w:sz w:val="20"/>
      <w:szCs w:val="24"/>
      <w:lang w:val="en-US"/>
    </w:rPr>
  </w:style>
  <w:style w:type="character" w:customStyle="1" w:styleId="af3">
    <w:name w:val="页眉 字符"/>
    <w:link w:val="af2"/>
    <w:qFormat/>
    <w:rsid w:val="00BF6F4C"/>
    <w:rPr>
      <w:rFonts w:ascii="Arial" w:eastAsia="MS Mincho" w:hAnsi="Arial" w:cs="Times New Roman"/>
      <w:b/>
      <w:sz w:val="20"/>
      <w:szCs w:val="24"/>
      <w:lang w:val="en-US"/>
    </w:rPr>
  </w:style>
  <w:style w:type="character" w:customStyle="1" w:styleId="a7">
    <w:name w:val="批注框文本 字符"/>
    <w:link w:val="a6"/>
    <w:qFormat/>
    <w:rsid w:val="00BF6F4C"/>
    <w:rPr>
      <w:rFonts w:ascii="Tahoma" w:eastAsia="Times New Roman" w:hAnsi="Tahoma" w:cs="Tahoma"/>
      <w:sz w:val="16"/>
      <w:szCs w:val="16"/>
      <w:lang w:val="en-US"/>
    </w:rPr>
  </w:style>
  <w:style w:type="paragraph" w:styleId="af8">
    <w:name w:val="List Paragraph"/>
    <w:basedOn w:val="a0"/>
    <w:link w:val="af9"/>
    <w:uiPriority w:val="34"/>
    <w:qFormat/>
    <w:rsid w:val="00BF6F4C"/>
    <w:pPr>
      <w:ind w:left="720"/>
      <w:contextualSpacing/>
    </w:pPr>
  </w:style>
  <w:style w:type="character" w:customStyle="1" w:styleId="ab">
    <w:name w:val="批注文字 字符"/>
    <w:link w:val="aa"/>
    <w:qFormat/>
    <w:rsid w:val="00BF6F4C"/>
    <w:rPr>
      <w:rFonts w:ascii="Times New Roman" w:eastAsia="Times New Roman" w:hAnsi="Times New Roman" w:cs="Times New Roman"/>
      <w:sz w:val="20"/>
      <w:szCs w:val="20"/>
      <w:lang w:val="en-US"/>
    </w:rPr>
  </w:style>
  <w:style w:type="character" w:customStyle="1" w:styleId="ad">
    <w:name w:val="批注主题 字符"/>
    <w:link w:val="ac"/>
    <w:uiPriority w:val="99"/>
    <w:semiHidden/>
    <w:qFormat/>
    <w:rsid w:val="00BF6F4C"/>
    <w:rPr>
      <w:rFonts w:ascii="Times New Roman" w:eastAsia="Times New Roman" w:hAnsi="Times New Roman" w:cs="Times New Roman"/>
      <w:b/>
      <w:bCs/>
      <w:sz w:val="20"/>
      <w:szCs w:val="20"/>
      <w:lang w:val="en-US"/>
    </w:rPr>
  </w:style>
  <w:style w:type="character" w:customStyle="1" w:styleId="af1">
    <w:name w:val="页脚 字符"/>
    <w:link w:val="af0"/>
    <w:uiPriority w:val="99"/>
    <w:qFormat/>
    <w:rsid w:val="00BF6F4C"/>
    <w:rPr>
      <w:rFonts w:ascii="Times New Roman" w:eastAsia="Times New Roman" w:hAnsi="Times New Roman" w:cs="Times New Roman"/>
      <w:sz w:val="20"/>
      <w:szCs w:val="24"/>
      <w:lang w:val="en-US"/>
    </w:rPr>
  </w:style>
  <w:style w:type="character" w:customStyle="1" w:styleId="af9">
    <w:name w:val="列表段落 字符"/>
    <w:link w:val="af8"/>
    <w:uiPriority w:val="34"/>
    <w:qFormat/>
    <w:locked/>
    <w:rsid w:val="00BF6F4C"/>
    <w:rPr>
      <w:rFonts w:ascii="Times New Roman" w:eastAsia="Times New Roman" w:hAnsi="Times New Roman" w:cs="Times New Roman"/>
      <w:sz w:val="20"/>
      <w:szCs w:val="24"/>
      <w:lang w:val="en-US"/>
    </w:rPr>
  </w:style>
  <w:style w:type="paragraph" w:customStyle="1" w:styleId="TAL">
    <w:name w:val="TAL"/>
    <w:basedOn w:val="a0"/>
    <w:link w:val="TALChar"/>
    <w:qFormat/>
    <w:rsid w:val="00BF6F4C"/>
    <w:pPr>
      <w:keepNext/>
      <w:keepLines/>
    </w:pPr>
    <w:rPr>
      <w:rFonts w:ascii="Arial" w:eastAsia="Malgun Gothic" w:hAnsi="Arial"/>
      <w:sz w:val="18"/>
      <w:szCs w:val="20"/>
      <w:lang w:val="en-GB"/>
    </w:rPr>
  </w:style>
  <w:style w:type="paragraph" w:customStyle="1" w:styleId="TAH">
    <w:name w:val="TAH"/>
    <w:basedOn w:val="a0"/>
    <w:qFormat/>
    <w:rsid w:val="00BF6F4C"/>
    <w:pPr>
      <w:keepNext/>
      <w:keepLines/>
      <w:jc w:val="center"/>
    </w:pPr>
    <w:rPr>
      <w:rFonts w:ascii="Arial" w:eastAsia="Malgun Gothic" w:hAnsi="Arial"/>
      <w:b/>
      <w:sz w:val="18"/>
      <w:szCs w:val="20"/>
      <w:lang w:val="en-GB"/>
    </w:rPr>
  </w:style>
  <w:style w:type="paragraph" w:customStyle="1" w:styleId="TH">
    <w:name w:val="TH"/>
    <w:basedOn w:val="a0"/>
    <w:qFormat/>
    <w:rsid w:val="00BF6F4C"/>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BF6F4C"/>
    <w:rPr>
      <w:rFonts w:ascii="Arial" w:eastAsia="Malgun Gothic" w:hAnsi="Arial" w:cs="Times New Roman"/>
      <w:sz w:val="18"/>
      <w:szCs w:val="20"/>
      <w:lang w:val="en-GB"/>
    </w:rPr>
  </w:style>
  <w:style w:type="paragraph" w:customStyle="1" w:styleId="StatementBody">
    <w:name w:val="Statement Body"/>
    <w:basedOn w:val="a0"/>
    <w:qFormat/>
    <w:rsid w:val="00BF6F4C"/>
    <w:pPr>
      <w:numPr>
        <w:numId w:val="4"/>
      </w:numPr>
      <w:spacing w:after="100" w:afterAutospacing="1"/>
      <w:contextualSpacing/>
    </w:pPr>
    <w:rPr>
      <w:sz w:val="22"/>
      <w:lang w:eastAsia="ko-KR"/>
    </w:rPr>
  </w:style>
  <w:style w:type="paragraph" w:customStyle="1" w:styleId="CRCoverPage">
    <w:name w:val="CR Cover Page"/>
    <w:qFormat/>
    <w:rsid w:val="00BF6F4C"/>
    <w:pPr>
      <w:spacing w:after="120"/>
    </w:pPr>
    <w:rPr>
      <w:rFonts w:ascii="Arial" w:eastAsia="Malgun Gothic" w:hAnsi="Arial"/>
      <w:lang w:val="en-GB" w:eastAsia="en-US"/>
    </w:rPr>
  </w:style>
  <w:style w:type="paragraph" w:customStyle="1" w:styleId="BodyTextSingle">
    <w:name w:val="Body Text_Single"/>
    <w:basedOn w:val="a0"/>
    <w:qFormat/>
    <w:rsid w:val="00BF6F4C"/>
    <w:pPr>
      <w:spacing w:after="240"/>
      <w:jc w:val="both"/>
    </w:pPr>
    <w:rPr>
      <w:rFonts w:eastAsia="宋体"/>
      <w:sz w:val="24"/>
      <w:szCs w:val="20"/>
    </w:rPr>
  </w:style>
  <w:style w:type="paragraph" w:customStyle="1" w:styleId="References">
    <w:name w:val="References"/>
    <w:basedOn w:val="a0"/>
    <w:qFormat/>
    <w:rsid w:val="00BF6F4C"/>
    <w:pPr>
      <w:numPr>
        <w:numId w:val="5"/>
      </w:numPr>
      <w:autoSpaceDE w:val="0"/>
      <w:autoSpaceDN w:val="0"/>
      <w:snapToGrid w:val="0"/>
      <w:spacing w:after="60"/>
      <w:jc w:val="both"/>
    </w:pPr>
    <w:rPr>
      <w:rFonts w:eastAsia="宋体"/>
      <w:szCs w:val="16"/>
    </w:rPr>
  </w:style>
  <w:style w:type="paragraph" w:customStyle="1" w:styleId="ZT">
    <w:name w:val="ZT"/>
    <w:qFormat/>
    <w:rsid w:val="00BF6F4C"/>
    <w:pPr>
      <w:framePr w:wrap="notBeside" w:hAnchor="margin" w:yAlign="center"/>
      <w:widowControl w:val="0"/>
      <w:spacing w:line="240" w:lineRule="atLeast"/>
      <w:jc w:val="right"/>
    </w:pPr>
    <w:rPr>
      <w:rFonts w:ascii="Arial" w:hAnsi="Arial"/>
      <w:b/>
      <w:sz w:val="34"/>
      <w:lang w:val="en-GB" w:eastAsia="en-US"/>
    </w:rPr>
  </w:style>
  <w:style w:type="paragraph" w:customStyle="1" w:styleId="B10">
    <w:name w:val="B1"/>
    <w:basedOn w:val="af5"/>
    <w:link w:val="B1Zchn"/>
    <w:qFormat/>
    <w:rsid w:val="00BF6F4C"/>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customStyle="1" w:styleId="B2">
    <w:name w:val="B2"/>
    <w:basedOn w:val="21"/>
    <w:link w:val="B2Char"/>
    <w:qFormat/>
    <w:rsid w:val="00BF6F4C"/>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customStyle="1" w:styleId="Revision1">
    <w:name w:val="Revision1"/>
    <w:hidden/>
    <w:uiPriority w:val="99"/>
    <w:semiHidden/>
    <w:qFormat/>
    <w:rsid w:val="00BF6F4C"/>
    <w:rPr>
      <w:rFonts w:ascii="Times New Roman" w:eastAsia="Times New Roman" w:hAnsi="Times New Roman"/>
      <w:szCs w:val="24"/>
      <w:lang w:eastAsia="en-US"/>
    </w:rPr>
  </w:style>
  <w:style w:type="character" w:styleId="afa">
    <w:name w:val="Placeholder Text"/>
    <w:basedOn w:val="a2"/>
    <w:uiPriority w:val="99"/>
    <w:semiHidden/>
    <w:qFormat/>
    <w:rsid w:val="00BF6F4C"/>
    <w:rPr>
      <w:color w:val="808080"/>
    </w:rPr>
  </w:style>
  <w:style w:type="paragraph" w:customStyle="1" w:styleId="textintend1">
    <w:name w:val="text intend 1"/>
    <w:basedOn w:val="a0"/>
    <w:qFormat/>
    <w:rsid w:val="00BF6F4C"/>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0"/>
    <w:qFormat/>
    <w:rsid w:val="00BF6F4C"/>
    <w:rPr>
      <w:rFonts w:ascii="Times New Roman" w:hAnsi="Times New Roman"/>
      <w:lang w:val="en-GB" w:eastAsia="en-GB"/>
    </w:rPr>
  </w:style>
  <w:style w:type="character" w:customStyle="1" w:styleId="B2Char">
    <w:name w:val="B2 Char"/>
    <w:link w:val="B2"/>
    <w:qFormat/>
    <w:rsid w:val="00BF6F4C"/>
    <w:rPr>
      <w:rFonts w:ascii="Times New Roman" w:hAnsi="Times New Roman"/>
      <w:lang w:val="en-GB" w:eastAsia="en-GB"/>
    </w:rPr>
  </w:style>
  <w:style w:type="paragraph" w:customStyle="1" w:styleId="B3">
    <w:name w:val="B3"/>
    <w:basedOn w:val="a0"/>
    <w:link w:val="B3Char"/>
    <w:qFormat/>
    <w:rsid w:val="00BF6F4C"/>
    <w:pPr>
      <w:spacing w:after="180"/>
      <w:ind w:left="1135" w:hanging="284"/>
    </w:pPr>
    <w:rPr>
      <w:rFonts w:eastAsiaTheme="minorEastAsia"/>
      <w:szCs w:val="20"/>
      <w:lang w:val="en-GB"/>
    </w:rPr>
  </w:style>
  <w:style w:type="character" w:customStyle="1" w:styleId="B3Char">
    <w:name w:val="B3 Char"/>
    <w:link w:val="B3"/>
    <w:qFormat/>
    <w:rsid w:val="00BF6F4C"/>
    <w:rPr>
      <w:rFonts w:ascii="Times New Roman" w:eastAsiaTheme="minorEastAsia" w:hAnsi="Times New Roman"/>
      <w:lang w:val="en-GB" w:eastAsia="en-US"/>
    </w:rPr>
  </w:style>
  <w:style w:type="paragraph" w:customStyle="1" w:styleId="textintend3">
    <w:name w:val="text intend 3"/>
    <w:basedOn w:val="a0"/>
    <w:qFormat/>
    <w:rsid w:val="00BF6F4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qFormat/>
    <w:rsid w:val="00BF6F4C"/>
    <w:pPr>
      <w:spacing w:after="180"/>
      <w:ind w:left="1418" w:hanging="284"/>
    </w:pPr>
    <w:rPr>
      <w:rFonts w:eastAsiaTheme="minorEastAsia"/>
      <w:szCs w:val="20"/>
      <w:lang w:val="en-GB"/>
    </w:rPr>
  </w:style>
  <w:style w:type="paragraph" w:customStyle="1" w:styleId="B5">
    <w:name w:val="B5"/>
    <w:basedOn w:val="a0"/>
    <w:qFormat/>
    <w:rsid w:val="00BF6F4C"/>
    <w:pPr>
      <w:spacing w:after="180"/>
      <w:ind w:left="1702" w:hanging="284"/>
    </w:pPr>
    <w:rPr>
      <w:rFonts w:eastAsiaTheme="minorEastAsia"/>
      <w:szCs w:val="20"/>
      <w:lang w:val="en-GB"/>
    </w:rPr>
  </w:style>
  <w:style w:type="character" w:customStyle="1" w:styleId="B4Char">
    <w:name w:val="B4 Char"/>
    <w:link w:val="B4"/>
    <w:qFormat/>
    <w:rsid w:val="00BF6F4C"/>
    <w:rPr>
      <w:rFonts w:ascii="Times New Roman" w:eastAsiaTheme="minorEastAsia" w:hAnsi="Times New Roman"/>
      <w:lang w:val="en-GB" w:eastAsia="en-US"/>
    </w:rPr>
  </w:style>
  <w:style w:type="paragraph" w:customStyle="1" w:styleId="b20">
    <w:name w:val="b20"/>
    <w:basedOn w:val="a0"/>
    <w:uiPriority w:val="99"/>
    <w:qFormat/>
    <w:rsid w:val="00BF6F4C"/>
    <w:rPr>
      <w:rFonts w:ascii="Calibri" w:eastAsiaTheme="minorHAnsi" w:hAnsi="Calibri" w:cs="Calibri"/>
      <w:sz w:val="22"/>
      <w:szCs w:val="22"/>
    </w:rPr>
  </w:style>
  <w:style w:type="character" w:customStyle="1" w:styleId="B1Char">
    <w:name w:val="B1 Char"/>
    <w:qFormat/>
    <w:rsid w:val="00BF6F4C"/>
    <w:rPr>
      <w:lang w:val="en-GB" w:eastAsia="en-US"/>
    </w:rPr>
  </w:style>
  <w:style w:type="paragraph" w:customStyle="1" w:styleId="B1">
    <w:name w:val="B1+"/>
    <w:basedOn w:val="B10"/>
    <w:qFormat/>
    <w:rsid w:val="00BF6F4C"/>
    <w:pPr>
      <w:numPr>
        <w:numId w:val="8"/>
      </w:numPr>
    </w:pPr>
    <w:rPr>
      <w:lang w:eastAsia="zh-CN"/>
    </w:rPr>
  </w:style>
  <w:style w:type="character" w:customStyle="1" w:styleId="apple-converted-space">
    <w:name w:val="apple-converted-space"/>
    <w:qFormat/>
    <w:rsid w:val="00BF6F4C"/>
  </w:style>
  <w:style w:type="character" w:customStyle="1" w:styleId="af">
    <w:name w:val="文档结构图 字符"/>
    <w:basedOn w:val="a2"/>
    <w:link w:val="ae"/>
    <w:uiPriority w:val="99"/>
    <w:semiHidden/>
    <w:qFormat/>
    <w:rsid w:val="00BF6F4C"/>
    <w:rPr>
      <w:rFonts w:ascii="Tahoma" w:eastAsia="Times New Roman" w:hAnsi="Tahoma" w:cs="Tahoma"/>
      <w:sz w:val="16"/>
      <w:szCs w:val="16"/>
      <w:lang w:eastAsia="en-US"/>
    </w:rPr>
  </w:style>
  <w:style w:type="paragraph" w:customStyle="1" w:styleId="TAC">
    <w:name w:val="TAC"/>
    <w:basedOn w:val="TAL"/>
    <w:qFormat/>
    <w:rsid w:val="00BF6F4C"/>
    <w:pPr>
      <w:jc w:val="cente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2403</Words>
  <Characters>13700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徐婧(Cathy)</cp:lastModifiedBy>
  <cp:revision>5</cp:revision>
  <dcterms:created xsi:type="dcterms:W3CDTF">2021-01-18T04:02:00Z</dcterms:created>
  <dcterms:modified xsi:type="dcterms:W3CDTF">2021-01-18T04:03:00Z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